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B1A8" w14:textId="25841294" w:rsidR="00355FCF" w:rsidRPr="00415CFD" w:rsidRDefault="00355FCF" w:rsidP="00C81544">
      <w:pPr>
        <w:spacing w:before="240" w:after="240" w:line="276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r w:rsidRPr="00415CF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European Structural and Investment Funds </w:t>
      </w:r>
      <w:r w:rsidR="00D2621F">
        <w:rPr>
          <w:rFonts w:ascii="Arial" w:eastAsia="Times New Roman" w:hAnsi="Arial" w:cs="Arial"/>
          <w:b/>
          <w:sz w:val="28"/>
          <w:szCs w:val="28"/>
          <w:lang w:eastAsia="en-GB"/>
        </w:rPr>
        <w:t>2014-2020</w:t>
      </w:r>
      <w:r w:rsidRPr="00415CF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Update </w:t>
      </w:r>
    </w:p>
    <w:p w14:paraId="4EDADE4C" w14:textId="77777777" w:rsidR="00D2621F" w:rsidRDefault="00D2621F" w:rsidP="00D2621F">
      <w:pPr>
        <w:jc w:val="both"/>
        <w:rPr>
          <w:rFonts w:ascii="Arial" w:eastAsia="Times New Roman" w:hAnsi="Arial" w:cs="Arial"/>
          <w:b/>
          <w:lang w:eastAsia="en-GB"/>
        </w:rPr>
      </w:pPr>
    </w:p>
    <w:p w14:paraId="2E78A64E" w14:textId="77777777" w:rsidR="006C1CDB" w:rsidRPr="00177495" w:rsidRDefault="006C1CDB" w:rsidP="00D2621F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177495">
        <w:rPr>
          <w:rFonts w:ascii="Arial" w:eastAsia="Times New Roman" w:hAnsi="Arial" w:cs="Arial"/>
          <w:b/>
          <w:sz w:val="22"/>
          <w:szCs w:val="22"/>
          <w:lang w:eastAsia="en-GB"/>
        </w:rPr>
        <w:t>Purpose</w:t>
      </w:r>
    </w:p>
    <w:p w14:paraId="5697BAE0" w14:textId="77777777" w:rsidR="00F42472" w:rsidRPr="00177495" w:rsidRDefault="00F42472" w:rsidP="00D2621F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50C6CFC6" w14:textId="77777777" w:rsidR="00F42472" w:rsidRPr="00177495" w:rsidRDefault="00F42472" w:rsidP="00D2621F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177495">
        <w:rPr>
          <w:rFonts w:ascii="Arial" w:eastAsia="Times New Roman" w:hAnsi="Arial" w:cs="Arial"/>
          <w:sz w:val="22"/>
          <w:szCs w:val="22"/>
          <w:lang w:eastAsia="en-GB"/>
        </w:rPr>
        <w:t>For information and comment.</w:t>
      </w:r>
    </w:p>
    <w:p w14:paraId="2E78A651" w14:textId="77777777" w:rsidR="006C1CDB" w:rsidRPr="00177495" w:rsidRDefault="006C1CDB" w:rsidP="00D2621F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2E78A652" w14:textId="77777777" w:rsidR="006C1CDB" w:rsidRPr="00177495" w:rsidRDefault="006C1CDB" w:rsidP="00D2621F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177495">
        <w:rPr>
          <w:rFonts w:ascii="Arial" w:eastAsia="Times New Roman" w:hAnsi="Arial" w:cs="Arial"/>
          <w:b/>
          <w:sz w:val="22"/>
          <w:szCs w:val="22"/>
          <w:lang w:eastAsia="en-GB"/>
        </w:rPr>
        <w:t>Summary</w:t>
      </w:r>
    </w:p>
    <w:p w14:paraId="0F0A7787" w14:textId="77777777" w:rsidR="00152624" w:rsidRPr="00177495" w:rsidRDefault="00152624" w:rsidP="00D2621F">
      <w:pPr>
        <w:jc w:val="both"/>
        <w:rPr>
          <w:rFonts w:ascii="Arial" w:hAnsi="Arial" w:cs="Arial"/>
          <w:sz w:val="22"/>
          <w:szCs w:val="22"/>
        </w:rPr>
      </w:pPr>
    </w:p>
    <w:p w14:paraId="6BCB98B4" w14:textId="3F6CADB2" w:rsidR="00D12045" w:rsidRPr="00177495" w:rsidRDefault="00135DE4" w:rsidP="00D2621F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This </w:t>
      </w:r>
      <w:r w:rsidR="00177495" w:rsidRPr="00177495">
        <w:rPr>
          <w:rFonts w:ascii="Arial" w:eastAsia="Arial" w:hAnsi="Arial" w:cs="Arial"/>
          <w:sz w:val="22"/>
          <w:szCs w:val="22"/>
          <w:lang w:eastAsia="en-GB"/>
        </w:rPr>
        <w:t>report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3302DB" w:rsidRPr="00177495">
        <w:rPr>
          <w:rFonts w:ascii="Arial" w:eastAsia="Arial" w:hAnsi="Arial" w:cs="Arial"/>
          <w:sz w:val="22"/>
          <w:szCs w:val="22"/>
          <w:lang w:eastAsia="en-GB"/>
        </w:rPr>
        <w:t>provides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 Members </w:t>
      </w:r>
      <w:r w:rsidR="003302DB" w:rsidRPr="00177495">
        <w:rPr>
          <w:rFonts w:ascii="Arial" w:eastAsia="Arial" w:hAnsi="Arial" w:cs="Arial"/>
          <w:sz w:val="22"/>
          <w:szCs w:val="22"/>
          <w:lang w:eastAsia="en-GB"/>
        </w:rPr>
        <w:t xml:space="preserve">with background 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on </w:t>
      </w:r>
      <w:r w:rsidR="00F42472" w:rsidRPr="00177495">
        <w:rPr>
          <w:rFonts w:ascii="Arial" w:eastAsia="Arial" w:hAnsi="Arial" w:cs="Arial"/>
          <w:sz w:val="22"/>
          <w:szCs w:val="22"/>
          <w:lang w:eastAsia="en-GB"/>
        </w:rPr>
        <w:t xml:space="preserve">LGA activity </w:t>
      </w:r>
      <w:r w:rsidR="003302DB" w:rsidRPr="00177495">
        <w:rPr>
          <w:rFonts w:ascii="Arial" w:eastAsia="Arial" w:hAnsi="Arial" w:cs="Arial"/>
          <w:sz w:val="22"/>
          <w:szCs w:val="22"/>
          <w:lang w:eastAsia="en-GB"/>
        </w:rPr>
        <w:t>to influence</w:t>
      </w:r>
      <w:r w:rsidR="00F42472" w:rsidRPr="00177495">
        <w:rPr>
          <w:rFonts w:ascii="Arial" w:eastAsia="Arial" w:hAnsi="Arial" w:cs="Arial"/>
          <w:sz w:val="22"/>
          <w:szCs w:val="22"/>
          <w:lang w:eastAsia="en-GB"/>
        </w:rPr>
        <w:t xml:space="preserve"> EU </w:t>
      </w:r>
      <w:r w:rsidR="003302DB" w:rsidRPr="00177495">
        <w:rPr>
          <w:rFonts w:ascii="Arial" w:eastAsia="Arial" w:hAnsi="Arial" w:cs="Arial"/>
          <w:sz w:val="22"/>
          <w:szCs w:val="22"/>
          <w:lang w:eastAsia="en-GB"/>
        </w:rPr>
        <w:t>f</w:t>
      </w:r>
      <w:r w:rsidR="00F42472" w:rsidRPr="00177495">
        <w:rPr>
          <w:rFonts w:ascii="Arial" w:eastAsia="Arial" w:hAnsi="Arial" w:cs="Arial"/>
          <w:sz w:val="22"/>
          <w:szCs w:val="22"/>
          <w:lang w:eastAsia="en-GB"/>
        </w:rPr>
        <w:t>unding</w:t>
      </w:r>
      <w:r w:rsidR="003302DB" w:rsidRPr="00177495">
        <w:rPr>
          <w:rFonts w:ascii="Arial" w:eastAsia="Arial" w:hAnsi="Arial" w:cs="Arial"/>
          <w:sz w:val="22"/>
          <w:szCs w:val="22"/>
          <w:lang w:eastAsia="en-GB"/>
        </w:rPr>
        <w:t xml:space="preserve"> for </w:t>
      </w:r>
      <w:r w:rsidR="00F42472" w:rsidRPr="00177495">
        <w:rPr>
          <w:rFonts w:ascii="Arial" w:eastAsia="Arial" w:hAnsi="Arial" w:cs="Arial"/>
          <w:sz w:val="22"/>
          <w:szCs w:val="22"/>
          <w:lang w:eastAsia="en-GB"/>
        </w:rPr>
        <w:t>2014 – 2020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 and </w:t>
      </w:r>
      <w:r w:rsidR="00D12045" w:rsidRPr="00177495">
        <w:rPr>
          <w:rFonts w:ascii="Arial" w:eastAsia="Arial" w:hAnsi="Arial" w:cs="Arial"/>
          <w:sz w:val="22"/>
          <w:szCs w:val="22"/>
          <w:lang w:eastAsia="en-GB"/>
        </w:rPr>
        <w:t xml:space="preserve">invites a steer on next steps. </w:t>
      </w:r>
    </w:p>
    <w:p w14:paraId="2E78A65B" w14:textId="77777777" w:rsidR="006C1CDB" w:rsidRPr="00177495" w:rsidRDefault="006C1CDB" w:rsidP="00D2621F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3302DB" w:rsidRPr="00177495" w14:paraId="2E78A664" w14:textId="77777777" w:rsidTr="003B1820">
        <w:trPr>
          <w:trHeight w:val="1956"/>
        </w:trPr>
        <w:tc>
          <w:tcPr>
            <w:tcW w:w="9157" w:type="dxa"/>
          </w:tcPr>
          <w:p w14:paraId="410B7F0E" w14:textId="77777777" w:rsidR="00355FCF" w:rsidRPr="00177495" w:rsidRDefault="00355FCF" w:rsidP="00D2621F">
            <w:pPr>
              <w:tabs>
                <w:tab w:val="left" w:pos="3045"/>
              </w:tabs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2E78A65D" w14:textId="77777777" w:rsidR="006C1CDB" w:rsidRPr="00177495" w:rsidRDefault="006C1CDB" w:rsidP="00D2621F">
            <w:pPr>
              <w:tabs>
                <w:tab w:val="left" w:pos="3045"/>
              </w:tabs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177495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Recommendation</w:t>
            </w:r>
          </w:p>
          <w:p w14:paraId="08393123" w14:textId="77777777" w:rsidR="00D2621F" w:rsidRPr="00177495" w:rsidRDefault="00D2621F" w:rsidP="00D2621F">
            <w:pPr>
              <w:tabs>
                <w:tab w:val="left" w:pos="3045"/>
              </w:tabs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2E78A65F" w14:textId="708B0892" w:rsidR="00E43AF1" w:rsidRPr="00177495" w:rsidRDefault="00177495" w:rsidP="00D2621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That Resources Board </w:t>
            </w:r>
            <w:r w:rsidR="00E60BB9" w:rsidRPr="0017749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notes</w:t>
            </w:r>
            <w:r w:rsidR="00E77B1D" w:rsidRPr="0017749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the report and recommend </w:t>
            </w:r>
            <w:r w:rsidR="00E60BB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the </w:t>
            </w:r>
            <w:r w:rsidR="00E77B1D" w:rsidRPr="0017749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further actions </w:t>
            </w:r>
            <w:r w:rsidR="00E60BB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listed at</w:t>
            </w:r>
            <w:r w:rsidR="00E77B1D" w:rsidRPr="0017749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paragraph</w:t>
            </w:r>
            <w:r w:rsidR="00324977" w:rsidRPr="0017749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18.</w:t>
            </w:r>
            <w:r w:rsidR="00324977" w:rsidRPr="0017749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2E78A660" w14:textId="77777777" w:rsidR="00E43AF1" w:rsidRPr="00177495" w:rsidRDefault="00E43AF1" w:rsidP="00D2621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E78A661" w14:textId="77777777" w:rsidR="006C1CDB" w:rsidRPr="00177495" w:rsidRDefault="006C1CDB" w:rsidP="00D2621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177495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Action</w:t>
            </w:r>
          </w:p>
          <w:p w14:paraId="151EBCCC" w14:textId="77777777" w:rsidR="00D2621F" w:rsidRPr="00177495" w:rsidRDefault="00D2621F" w:rsidP="00D2621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573D909C" w14:textId="3F4F4FD5" w:rsidR="006C1CDB" w:rsidRPr="00177495" w:rsidRDefault="00E60BB9" w:rsidP="00D26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Officers to take forward in line with Members’ direction. </w:t>
            </w:r>
          </w:p>
          <w:p w14:paraId="2E78A663" w14:textId="14882470" w:rsidR="00D2621F" w:rsidRPr="00177495" w:rsidRDefault="00D2621F" w:rsidP="00D26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C9FF0" w14:textId="05DA49C9" w:rsidR="00C81544" w:rsidRPr="00177495" w:rsidRDefault="00C81544" w:rsidP="00D2621F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26D0FDF4" w14:textId="77777777" w:rsidR="00E81F13" w:rsidRPr="00177495" w:rsidRDefault="00E81F13" w:rsidP="00D2621F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71804441" w14:textId="77777777" w:rsidR="00177495" w:rsidRPr="00177495" w:rsidRDefault="00177495" w:rsidP="00177495">
      <w:pPr>
        <w:pStyle w:val="MainText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177495" w:rsidRPr="00177495" w14:paraId="00481246" w14:textId="77777777" w:rsidTr="003F19C9">
        <w:tc>
          <w:tcPr>
            <w:tcW w:w="2802" w:type="dxa"/>
          </w:tcPr>
          <w:p w14:paraId="60C7598A" w14:textId="77777777" w:rsidR="00177495" w:rsidRPr="00177495" w:rsidRDefault="00177495" w:rsidP="003F19C9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177495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1774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14:paraId="5AC2DA93" w14:textId="550D8AC5" w:rsidR="00177495" w:rsidRPr="00177495" w:rsidRDefault="00177495" w:rsidP="003F19C9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177495">
              <w:rPr>
                <w:rFonts w:ascii="Arial" w:hAnsi="Arial" w:cs="Arial"/>
                <w:sz w:val="22"/>
                <w:szCs w:val="22"/>
              </w:rPr>
              <w:t>Jasbir Jhas</w:t>
            </w:r>
          </w:p>
        </w:tc>
      </w:tr>
      <w:tr w:rsidR="00177495" w:rsidRPr="00177495" w14:paraId="3FD80790" w14:textId="77777777" w:rsidTr="003F19C9">
        <w:tc>
          <w:tcPr>
            <w:tcW w:w="2802" w:type="dxa"/>
          </w:tcPr>
          <w:p w14:paraId="67F1A4E0" w14:textId="77777777" w:rsidR="00177495" w:rsidRPr="00177495" w:rsidRDefault="00177495" w:rsidP="003F19C9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95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</w:tcPr>
          <w:p w14:paraId="3C4F0DFA" w14:textId="0B9D31A0" w:rsidR="00177495" w:rsidRPr="00177495" w:rsidRDefault="00177495" w:rsidP="003F19C9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177495">
              <w:rPr>
                <w:rFonts w:ascii="Arial" w:hAnsi="Arial" w:cs="Arial"/>
                <w:sz w:val="22"/>
                <w:szCs w:val="22"/>
              </w:rPr>
              <w:t>Senior Adviser</w:t>
            </w:r>
          </w:p>
        </w:tc>
      </w:tr>
      <w:tr w:rsidR="00177495" w:rsidRPr="00177495" w14:paraId="62E3AE39" w14:textId="77777777" w:rsidTr="003F19C9">
        <w:tc>
          <w:tcPr>
            <w:tcW w:w="2802" w:type="dxa"/>
          </w:tcPr>
          <w:p w14:paraId="5DA6EDB0" w14:textId="77777777" w:rsidR="00177495" w:rsidRPr="00177495" w:rsidRDefault="00177495" w:rsidP="003F19C9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95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</w:tcPr>
          <w:p w14:paraId="67F952A0" w14:textId="43F90AAB" w:rsidR="00177495" w:rsidRPr="00177495" w:rsidRDefault="00177495" w:rsidP="003F19C9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177495">
              <w:rPr>
                <w:rFonts w:ascii="Arial" w:hAnsi="Arial" w:cs="Arial"/>
                <w:sz w:val="22"/>
                <w:szCs w:val="22"/>
              </w:rPr>
              <w:t>0207 664 3114</w:t>
            </w:r>
          </w:p>
        </w:tc>
      </w:tr>
      <w:tr w:rsidR="00177495" w:rsidRPr="00177495" w14:paraId="2A4D456D" w14:textId="77777777" w:rsidTr="003F19C9">
        <w:trPr>
          <w:trHeight w:val="507"/>
        </w:trPr>
        <w:tc>
          <w:tcPr>
            <w:tcW w:w="2802" w:type="dxa"/>
          </w:tcPr>
          <w:p w14:paraId="539FA256" w14:textId="77777777" w:rsidR="00177495" w:rsidRPr="00177495" w:rsidRDefault="00177495" w:rsidP="003F19C9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9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8" w:type="dxa"/>
          </w:tcPr>
          <w:p w14:paraId="2E23B115" w14:textId="42F6E15C" w:rsidR="00177495" w:rsidRPr="00177495" w:rsidRDefault="004930EB" w:rsidP="003F19C9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177495" w:rsidRPr="00177495">
                <w:rPr>
                  <w:rStyle w:val="Hyperlink"/>
                  <w:rFonts w:ascii="Arial" w:hAnsi="Arial" w:cs="Arial"/>
                  <w:color w:val="4F81BD" w:themeColor="accent1"/>
                  <w:sz w:val="22"/>
                  <w:szCs w:val="22"/>
                </w:rPr>
                <w:t>jasbir.jhas@local.gov.uk</w:t>
              </w:r>
            </w:hyperlink>
            <w:r w:rsidR="00177495" w:rsidRPr="00177495">
              <w:rPr>
                <w:rStyle w:val="Hyperlink"/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</w:p>
        </w:tc>
      </w:tr>
    </w:tbl>
    <w:p w14:paraId="716D356B" w14:textId="77777777" w:rsidR="00177495" w:rsidRPr="00177495" w:rsidRDefault="00177495" w:rsidP="00177495">
      <w:pPr>
        <w:pStyle w:val="MainText"/>
        <w:spacing w:line="240" w:lineRule="auto"/>
        <w:rPr>
          <w:rFonts w:ascii="Arial" w:hAnsi="Arial" w:cs="Arial"/>
          <w:sz w:val="22"/>
          <w:szCs w:val="22"/>
        </w:rPr>
      </w:pPr>
    </w:p>
    <w:p w14:paraId="1EE92726" w14:textId="77777777" w:rsidR="00177495" w:rsidRPr="00177495" w:rsidRDefault="00177495" w:rsidP="00D12045">
      <w:pPr>
        <w:spacing w:before="240" w:after="240" w:line="276" w:lineRule="auto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177495">
        <w:rPr>
          <w:rFonts w:ascii="Arial" w:eastAsia="Times New Roman" w:hAnsi="Arial" w:cs="Arial"/>
          <w:b/>
          <w:sz w:val="22"/>
          <w:szCs w:val="22"/>
          <w:lang w:eastAsia="en-GB"/>
        </w:rPr>
        <w:br w:type="page"/>
      </w:r>
    </w:p>
    <w:p w14:paraId="0033953B" w14:textId="461140A0" w:rsidR="00D12045" w:rsidRPr="00415CFD" w:rsidRDefault="00D12045" w:rsidP="00D12045">
      <w:pPr>
        <w:spacing w:before="240" w:after="240" w:line="276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15CFD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European S</w:t>
      </w:r>
      <w:r w:rsidR="00DF56BF">
        <w:rPr>
          <w:rFonts w:ascii="Arial" w:eastAsia="Times New Roman" w:hAnsi="Arial" w:cs="Arial"/>
          <w:b/>
          <w:sz w:val="28"/>
          <w:szCs w:val="28"/>
          <w:lang w:eastAsia="en-GB"/>
        </w:rPr>
        <w:t>tructural and Investment Funds  2014-2020</w:t>
      </w:r>
      <w:r w:rsidRPr="00415CF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Update </w:t>
      </w:r>
    </w:p>
    <w:p w14:paraId="54F49281" w14:textId="3B8F9B8D" w:rsidR="00135DE4" w:rsidRPr="00177495" w:rsidRDefault="005F43E4" w:rsidP="00177495">
      <w:pPr>
        <w:pStyle w:val="Heading2"/>
        <w:spacing w:before="0" w:after="0"/>
        <w:ind w:left="567" w:hanging="567"/>
        <w:rPr>
          <w:rFonts w:ascii="Arial" w:hAnsi="Arial" w:cs="Arial"/>
          <w:i w:val="0"/>
          <w:sz w:val="22"/>
          <w:szCs w:val="22"/>
        </w:rPr>
      </w:pPr>
      <w:r w:rsidRPr="00177495">
        <w:rPr>
          <w:rFonts w:ascii="Arial" w:hAnsi="Arial" w:cs="Arial"/>
          <w:i w:val="0"/>
          <w:sz w:val="22"/>
          <w:szCs w:val="22"/>
        </w:rPr>
        <w:t xml:space="preserve">Summary </w:t>
      </w:r>
    </w:p>
    <w:p w14:paraId="7F360CE3" w14:textId="77777777" w:rsidR="00F42472" w:rsidRPr="00177495" w:rsidRDefault="00F42472" w:rsidP="00177495">
      <w:pPr>
        <w:jc w:val="both"/>
        <w:rPr>
          <w:rFonts w:ascii="Arial" w:hAnsi="Arial" w:cs="Arial"/>
          <w:sz w:val="22"/>
          <w:szCs w:val="22"/>
        </w:rPr>
      </w:pPr>
    </w:p>
    <w:p w14:paraId="23A0A577" w14:textId="60922305" w:rsidR="0047001F" w:rsidRPr="00177495" w:rsidRDefault="0047001F" w:rsidP="00177495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LGA lobbying in Whitehall and Brussels secured </w:t>
      </w:r>
      <w:r w:rsidR="002B7817" w:rsidRPr="00177495">
        <w:rPr>
          <w:rFonts w:ascii="Arial" w:eastAsia="Arial" w:hAnsi="Arial" w:cs="Arial"/>
          <w:sz w:val="22"/>
          <w:szCs w:val="22"/>
          <w:lang w:eastAsia="en-GB"/>
        </w:rPr>
        <w:t>a commitment from Ministers to devolve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 spending decisions for </w:t>
      </w:r>
      <w:r w:rsidR="00CA1C7D" w:rsidRPr="00177495">
        <w:rPr>
          <w:rFonts w:ascii="Arial" w:eastAsia="Arial" w:hAnsi="Arial" w:cs="Arial"/>
          <w:sz w:val="22"/>
          <w:szCs w:val="22"/>
          <w:lang w:eastAsia="en-GB"/>
        </w:rPr>
        <w:t xml:space="preserve">England’s 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£5.3 billion </w:t>
      </w:r>
      <w:r w:rsidR="00CA1C7D" w:rsidRPr="00177495">
        <w:rPr>
          <w:rFonts w:ascii="Arial" w:hAnsi="Arial" w:cs="Arial"/>
          <w:iCs/>
          <w:sz w:val="22"/>
          <w:szCs w:val="22"/>
        </w:rPr>
        <w:t xml:space="preserve">2014-2020 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EU </w:t>
      </w:r>
      <w:r w:rsidR="00CA1C7D" w:rsidRPr="00177495">
        <w:rPr>
          <w:rFonts w:ascii="Arial" w:eastAsia="Arial" w:hAnsi="Arial" w:cs="Arial"/>
          <w:sz w:val="22"/>
          <w:szCs w:val="22"/>
          <w:lang w:eastAsia="en-GB"/>
        </w:rPr>
        <w:t>S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tructural and Investment </w:t>
      </w:r>
      <w:r w:rsidR="00CA1C7D" w:rsidRPr="00177495">
        <w:rPr>
          <w:rFonts w:ascii="Arial" w:eastAsia="Arial" w:hAnsi="Arial" w:cs="Arial"/>
          <w:sz w:val="22"/>
          <w:szCs w:val="22"/>
          <w:lang w:eastAsia="en-GB"/>
        </w:rPr>
        <w:t>F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unds (ESIF) </w:t>
      </w:r>
      <w:r w:rsidR="00CA1C7D" w:rsidRPr="00177495">
        <w:rPr>
          <w:rFonts w:ascii="Arial" w:eastAsia="Arial" w:hAnsi="Arial" w:cs="Arial"/>
          <w:sz w:val="22"/>
          <w:szCs w:val="22"/>
          <w:lang w:eastAsia="en-GB"/>
        </w:rPr>
        <w:t xml:space="preserve">allocation 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>to</w:t>
      </w:r>
      <w:r w:rsidR="00CA1C7D" w:rsidRPr="00177495">
        <w:rPr>
          <w:rFonts w:ascii="Arial" w:eastAsia="Arial" w:hAnsi="Arial" w:cs="Arial"/>
          <w:sz w:val="22"/>
          <w:szCs w:val="22"/>
          <w:lang w:eastAsia="en-GB"/>
        </w:rPr>
        <w:t xml:space="preserve"> the 39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 Local Enterprise Partnerships (LEP) areas</w:t>
      </w:r>
      <w:r w:rsidRPr="00177495">
        <w:rPr>
          <w:rFonts w:ascii="Arial" w:hAnsi="Arial" w:cs="Arial"/>
          <w:iCs/>
          <w:sz w:val="22"/>
          <w:szCs w:val="22"/>
        </w:rPr>
        <w:t>.</w:t>
      </w:r>
    </w:p>
    <w:p w14:paraId="4073D826" w14:textId="77777777" w:rsidR="0047001F" w:rsidRPr="00177495" w:rsidRDefault="0047001F" w:rsidP="00177495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14:paraId="57996277" w14:textId="0CCB50BA" w:rsidR="00F42472" w:rsidRPr="00177495" w:rsidRDefault="002B7817" w:rsidP="00177495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iCs/>
          <w:sz w:val="22"/>
          <w:szCs w:val="22"/>
        </w:rPr>
        <w:t xml:space="preserve">This </w:t>
      </w:r>
      <w:r w:rsidR="00F42472" w:rsidRPr="00177495">
        <w:rPr>
          <w:rFonts w:ascii="Arial" w:hAnsi="Arial" w:cs="Arial"/>
          <w:sz w:val="22"/>
          <w:szCs w:val="22"/>
        </w:rPr>
        <w:t>include</w:t>
      </w:r>
      <w:r w:rsidR="0047001F" w:rsidRPr="00177495">
        <w:rPr>
          <w:rFonts w:ascii="Arial" w:hAnsi="Arial" w:cs="Arial"/>
          <w:sz w:val="22"/>
          <w:szCs w:val="22"/>
        </w:rPr>
        <w:t>s</w:t>
      </w:r>
      <w:r w:rsidR="00F42472" w:rsidRPr="00177495">
        <w:rPr>
          <w:rFonts w:ascii="Arial" w:hAnsi="Arial" w:cs="Arial"/>
          <w:sz w:val="22"/>
          <w:szCs w:val="22"/>
        </w:rPr>
        <w:t xml:space="preserve"> the European Regional Development and Social Funds (ERDF and ESF)</w:t>
      </w:r>
      <w:r w:rsidRPr="00177495">
        <w:rPr>
          <w:rFonts w:ascii="Arial" w:hAnsi="Arial" w:cs="Arial"/>
          <w:sz w:val="22"/>
          <w:szCs w:val="22"/>
        </w:rPr>
        <w:t xml:space="preserve">, which </w:t>
      </w:r>
      <w:r w:rsidR="00F42472" w:rsidRPr="00177495">
        <w:rPr>
          <w:rFonts w:ascii="Arial" w:hAnsi="Arial" w:cs="Arial"/>
          <w:iCs/>
          <w:sz w:val="22"/>
          <w:szCs w:val="22"/>
        </w:rPr>
        <w:t xml:space="preserve">will form a large proportion of any new public resources available for local regeneration, infrastructure, </w:t>
      </w:r>
      <w:r w:rsidRPr="00177495">
        <w:rPr>
          <w:rFonts w:ascii="Arial" w:hAnsi="Arial" w:cs="Arial"/>
          <w:iCs/>
          <w:sz w:val="22"/>
          <w:szCs w:val="22"/>
        </w:rPr>
        <w:t xml:space="preserve">employment and </w:t>
      </w:r>
      <w:r w:rsidR="00F42472" w:rsidRPr="00177495">
        <w:rPr>
          <w:rFonts w:ascii="Arial" w:hAnsi="Arial" w:cs="Arial"/>
          <w:iCs/>
          <w:sz w:val="22"/>
          <w:szCs w:val="22"/>
        </w:rPr>
        <w:t>skills activity.</w:t>
      </w:r>
      <w:r w:rsidR="00F42472" w:rsidRPr="00177495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</w:p>
    <w:p w14:paraId="32634EC4" w14:textId="77777777" w:rsidR="00F42472" w:rsidRPr="00177495" w:rsidRDefault="00F42472" w:rsidP="00177495">
      <w:pPr>
        <w:pStyle w:val="Heading2"/>
        <w:spacing w:before="0" w:after="0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</w:p>
    <w:p w14:paraId="26D17F62" w14:textId="698DD095" w:rsidR="00F42472" w:rsidRPr="00177495" w:rsidRDefault="00D12045" w:rsidP="00177495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iCs/>
          <w:sz w:val="22"/>
          <w:szCs w:val="22"/>
        </w:rPr>
        <w:t xml:space="preserve">The live running of the programme is now significantly delayed, with </w:t>
      </w:r>
      <w:r w:rsidR="002B7817" w:rsidRPr="00177495">
        <w:rPr>
          <w:rFonts w:ascii="Arial" w:hAnsi="Arial" w:cs="Arial"/>
          <w:iCs/>
          <w:sz w:val="22"/>
          <w:szCs w:val="22"/>
        </w:rPr>
        <w:t xml:space="preserve">the bulk </w:t>
      </w:r>
      <w:r w:rsidRPr="00177495">
        <w:rPr>
          <w:rFonts w:ascii="Arial" w:hAnsi="Arial" w:cs="Arial"/>
          <w:iCs/>
          <w:sz w:val="22"/>
          <w:szCs w:val="22"/>
        </w:rPr>
        <w:t xml:space="preserve">of </w:t>
      </w:r>
      <w:r w:rsidR="002B7817" w:rsidRPr="00177495">
        <w:rPr>
          <w:rFonts w:ascii="Arial" w:hAnsi="Arial" w:cs="Arial"/>
          <w:iCs/>
          <w:sz w:val="22"/>
          <w:szCs w:val="22"/>
        </w:rPr>
        <w:t xml:space="preserve">commissioning </w:t>
      </w:r>
      <w:r w:rsidRPr="00177495">
        <w:rPr>
          <w:rFonts w:ascii="Arial" w:hAnsi="Arial" w:cs="Arial"/>
          <w:iCs/>
          <w:sz w:val="22"/>
          <w:szCs w:val="22"/>
        </w:rPr>
        <w:t xml:space="preserve">not expected to start until </w:t>
      </w:r>
      <w:r w:rsidR="002B7817" w:rsidRPr="00177495">
        <w:rPr>
          <w:rFonts w:ascii="Arial" w:hAnsi="Arial" w:cs="Arial"/>
          <w:iCs/>
          <w:sz w:val="22"/>
          <w:szCs w:val="22"/>
        </w:rPr>
        <w:t xml:space="preserve">mid-2015. </w:t>
      </w:r>
      <w:r w:rsidR="00704C14" w:rsidRPr="00177495">
        <w:rPr>
          <w:rFonts w:ascii="Arial" w:hAnsi="Arial" w:cs="Arial"/>
          <w:iCs/>
          <w:sz w:val="22"/>
          <w:szCs w:val="22"/>
        </w:rPr>
        <w:t>Some</w:t>
      </w:r>
      <w:r w:rsidR="002B7817" w:rsidRPr="00177495">
        <w:rPr>
          <w:rFonts w:ascii="Arial" w:hAnsi="Arial" w:cs="Arial"/>
          <w:iCs/>
          <w:sz w:val="22"/>
          <w:szCs w:val="22"/>
        </w:rPr>
        <w:t xml:space="preserve"> </w:t>
      </w:r>
      <w:r w:rsidR="00CA1C7D" w:rsidRPr="00177495">
        <w:rPr>
          <w:rFonts w:ascii="Arial" w:eastAsia="Arial" w:hAnsi="Arial" w:cs="Arial"/>
          <w:sz w:val="22"/>
          <w:szCs w:val="22"/>
          <w:lang w:eastAsia="en-GB"/>
        </w:rPr>
        <w:t xml:space="preserve">strategic and operational decisions </w:t>
      </w:r>
      <w:r w:rsidR="002B7817" w:rsidRPr="00177495">
        <w:rPr>
          <w:rFonts w:ascii="Arial" w:eastAsia="Arial" w:hAnsi="Arial" w:cs="Arial"/>
          <w:sz w:val="22"/>
          <w:szCs w:val="22"/>
          <w:lang w:eastAsia="en-GB"/>
        </w:rPr>
        <w:t>have</w:t>
      </w:r>
      <w:r w:rsidR="00F42472" w:rsidRPr="00177495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CA1C7D" w:rsidRPr="00177495">
        <w:rPr>
          <w:rFonts w:ascii="Arial" w:eastAsia="Arial" w:hAnsi="Arial" w:cs="Arial"/>
          <w:sz w:val="22"/>
          <w:szCs w:val="22"/>
          <w:lang w:eastAsia="en-GB"/>
        </w:rPr>
        <w:t xml:space="preserve">yet to be made, which </w:t>
      </w:r>
      <w:r w:rsidR="00F42472" w:rsidRPr="00177495">
        <w:rPr>
          <w:rFonts w:ascii="Arial" w:eastAsia="Arial" w:hAnsi="Arial" w:cs="Arial"/>
          <w:sz w:val="22"/>
          <w:szCs w:val="22"/>
          <w:lang w:eastAsia="en-GB"/>
        </w:rPr>
        <w:t xml:space="preserve">will determine how the funds are delivered and managed in England. </w:t>
      </w:r>
    </w:p>
    <w:p w14:paraId="4E10A5B2" w14:textId="77777777" w:rsidR="00F42472" w:rsidRPr="00177495" w:rsidRDefault="00F42472" w:rsidP="00177495">
      <w:pPr>
        <w:pStyle w:val="ListParagraph"/>
        <w:ind w:left="567" w:hanging="567"/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14:paraId="6FB1885C" w14:textId="26CB56B3" w:rsidR="00F42472" w:rsidRPr="00177495" w:rsidRDefault="00F42472" w:rsidP="00177495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This paper updates on progress and invites a steer on next steps. </w:t>
      </w:r>
      <w:r w:rsidR="00177495" w:rsidRPr="00177495">
        <w:rPr>
          <w:rFonts w:ascii="Arial" w:eastAsia="Arial" w:hAnsi="Arial" w:cs="Arial"/>
          <w:sz w:val="22"/>
          <w:szCs w:val="22"/>
          <w:lang w:eastAsia="en-GB"/>
        </w:rPr>
        <w:t>Cllr Sue Murphy (Manchester) is the Resources Board Lead Member on European Structural and Investment Funds (ESIF), however</w:t>
      </w:r>
      <w:r w:rsidR="00E60BB9">
        <w:rPr>
          <w:rFonts w:ascii="Arial" w:eastAsia="Arial" w:hAnsi="Arial" w:cs="Arial"/>
          <w:sz w:val="22"/>
          <w:szCs w:val="22"/>
          <w:lang w:eastAsia="en-GB"/>
        </w:rPr>
        <w:t xml:space="preserve"> she </w:t>
      </w:r>
      <w:r w:rsidR="00177495" w:rsidRPr="00177495">
        <w:rPr>
          <w:rFonts w:ascii="Arial" w:eastAsia="Arial" w:hAnsi="Arial" w:cs="Arial"/>
          <w:sz w:val="22"/>
          <w:szCs w:val="22"/>
          <w:lang w:eastAsia="en-GB"/>
        </w:rPr>
        <w:t xml:space="preserve">is unable to attend this </w:t>
      </w:r>
      <w:r w:rsidR="00E60BB9">
        <w:rPr>
          <w:rFonts w:ascii="Arial" w:eastAsia="Arial" w:hAnsi="Arial" w:cs="Arial"/>
          <w:sz w:val="22"/>
          <w:szCs w:val="22"/>
          <w:lang w:eastAsia="en-GB"/>
        </w:rPr>
        <w:t xml:space="preserve">Board </w:t>
      </w:r>
      <w:r w:rsidR="00177495" w:rsidRPr="00177495">
        <w:rPr>
          <w:rFonts w:ascii="Arial" w:eastAsia="Arial" w:hAnsi="Arial" w:cs="Arial"/>
          <w:sz w:val="22"/>
          <w:szCs w:val="22"/>
          <w:lang w:eastAsia="en-GB"/>
        </w:rPr>
        <w:t xml:space="preserve">meeting. 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</w:p>
    <w:p w14:paraId="0DCA124A" w14:textId="77777777" w:rsidR="00135DE4" w:rsidRPr="00177495" w:rsidRDefault="00135DE4" w:rsidP="00177495">
      <w:pPr>
        <w:jc w:val="both"/>
        <w:rPr>
          <w:rFonts w:ascii="Arial" w:hAnsi="Arial" w:cs="Arial"/>
          <w:sz w:val="22"/>
          <w:szCs w:val="22"/>
        </w:rPr>
      </w:pPr>
    </w:p>
    <w:p w14:paraId="42F1E540" w14:textId="6C5B38B5" w:rsidR="00135DE4" w:rsidRPr="00177495" w:rsidRDefault="005F43E4" w:rsidP="00177495">
      <w:pPr>
        <w:pStyle w:val="Heading2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177495">
        <w:rPr>
          <w:rFonts w:ascii="Arial" w:hAnsi="Arial" w:cs="Arial"/>
          <w:i w:val="0"/>
          <w:sz w:val="22"/>
          <w:szCs w:val="22"/>
        </w:rPr>
        <w:t>Background</w:t>
      </w:r>
    </w:p>
    <w:p w14:paraId="192ED352" w14:textId="77777777" w:rsidR="003856FC" w:rsidRPr="00177495" w:rsidRDefault="003856FC" w:rsidP="00177495">
      <w:pPr>
        <w:jc w:val="both"/>
        <w:rPr>
          <w:rFonts w:ascii="Arial" w:hAnsi="Arial" w:cs="Arial"/>
          <w:sz w:val="22"/>
          <w:szCs w:val="22"/>
        </w:rPr>
      </w:pPr>
    </w:p>
    <w:p w14:paraId="2A6764B9" w14:textId="10F620A6" w:rsidR="00CA1C7D" w:rsidRPr="00177495" w:rsidRDefault="002B7817" w:rsidP="001774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>F</w:t>
      </w:r>
      <w:r w:rsidR="00CA1C7D" w:rsidRPr="00177495">
        <w:rPr>
          <w:rFonts w:ascii="Arial" w:hAnsi="Arial" w:cs="Arial"/>
          <w:sz w:val="22"/>
          <w:szCs w:val="22"/>
        </w:rPr>
        <w:t>our Whiteh</w:t>
      </w:r>
      <w:r w:rsidR="009E6645">
        <w:rPr>
          <w:rFonts w:ascii="Arial" w:hAnsi="Arial" w:cs="Arial"/>
          <w:sz w:val="22"/>
          <w:szCs w:val="22"/>
        </w:rPr>
        <w:t>all departments (DCLG, BIS, DWP and</w:t>
      </w:r>
      <w:r w:rsidR="00CA1C7D" w:rsidRPr="00177495">
        <w:rPr>
          <w:rFonts w:ascii="Arial" w:hAnsi="Arial" w:cs="Arial"/>
          <w:sz w:val="22"/>
          <w:szCs w:val="22"/>
        </w:rPr>
        <w:t xml:space="preserve"> DEFRA) </w:t>
      </w:r>
      <w:r w:rsidRPr="00177495">
        <w:rPr>
          <w:rFonts w:ascii="Arial" w:hAnsi="Arial" w:cs="Arial"/>
          <w:sz w:val="22"/>
          <w:szCs w:val="22"/>
        </w:rPr>
        <w:t xml:space="preserve">are involved in the </w:t>
      </w:r>
      <w:r w:rsidR="00CA1C7D" w:rsidRPr="00177495">
        <w:rPr>
          <w:rFonts w:ascii="Arial" w:hAnsi="Arial" w:cs="Arial"/>
          <w:sz w:val="22"/>
          <w:szCs w:val="22"/>
        </w:rPr>
        <w:t>funds’ management</w:t>
      </w:r>
      <w:r w:rsidRPr="00177495">
        <w:rPr>
          <w:rFonts w:ascii="Arial" w:hAnsi="Arial" w:cs="Arial"/>
          <w:sz w:val="22"/>
          <w:szCs w:val="22"/>
        </w:rPr>
        <w:t xml:space="preserve"> and negotiation with </w:t>
      </w:r>
      <w:r w:rsidR="00CA1C7D" w:rsidRPr="00177495">
        <w:rPr>
          <w:rFonts w:ascii="Arial" w:hAnsi="Arial" w:cs="Arial"/>
          <w:sz w:val="22"/>
          <w:szCs w:val="22"/>
        </w:rPr>
        <w:t>the European Commission. DCLG and DWP are accountable to the EU for ERDF and ESF spend respectively.</w:t>
      </w:r>
      <w:r w:rsidR="00FB2861" w:rsidRPr="00177495">
        <w:rPr>
          <w:rFonts w:ascii="Arial" w:hAnsi="Arial" w:cs="Arial"/>
          <w:sz w:val="22"/>
          <w:szCs w:val="22"/>
        </w:rPr>
        <w:t xml:space="preserve"> DCLG is the lead department for implementation.</w:t>
      </w:r>
    </w:p>
    <w:p w14:paraId="43F0E67B" w14:textId="77777777" w:rsidR="00CA1C7D" w:rsidRPr="00177495" w:rsidRDefault="00CA1C7D" w:rsidP="00177495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14:paraId="66E82089" w14:textId="275AFF66" w:rsidR="005F43E4" w:rsidRPr="00177495" w:rsidRDefault="00FB2861" w:rsidP="001774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iCs/>
          <w:sz w:val="22"/>
          <w:szCs w:val="22"/>
        </w:rPr>
        <w:t>T</w:t>
      </w:r>
      <w:r w:rsidR="005F43E4" w:rsidRPr="00177495">
        <w:rPr>
          <w:rFonts w:ascii="Arial" w:hAnsi="Arial" w:cs="Arial"/>
          <w:iCs/>
          <w:sz w:val="22"/>
          <w:szCs w:val="22"/>
        </w:rPr>
        <w:t xml:space="preserve">he </w:t>
      </w:r>
      <w:r w:rsidR="005F43E4" w:rsidRPr="00177495">
        <w:rPr>
          <w:rFonts w:ascii="Arial" w:eastAsia="Arial" w:hAnsi="Arial" w:cs="Arial"/>
          <w:sz w:val="22"/>
          <w:szCs w:val="22"/>
          <w:lang w:eastAsia="en-GB"/>
        </w:rPr>
        <w:t xml:space="preserve">LGA </w:t>
      </w:r>
      <w:r w:rsidR="00543412" w:rsidRPr="00177495">
        <w:rPr>
          <w:rFonts w:ascii="Arial" w:eastAsia="Arial" w:hAnsi="Arial" w:cs="Arial"/>
          <w:sz w:val="22"/>
          <w:szCs w:val="22"/>
          <w:lang w:eastAsia="en-GB"/>
        </w:rPr>
        <w:t>is</w:t>
      </w:r>
      <w:r w:rsidR="005F43E4" w:rsidRPr="00177495">
        <w:rPr>
          <w:rFonts w:ascii="Arial" w:eastAsia="Arial" w:hAnsi="Arial" w:cs="Arial"/>
          <w:sz w:val="22"/>
          <w:szCs w:val="22"/>
          <w:lang w:eastAsia="en-GB"/>
        </w:rPr>
        <w:t xml:space="preserve"> at the forefront of efforts to </w:t>
      </w:r>
      <w:r w:rsidR="00543412" w:rsidRPr="00177495">
        <w:rPr>
          <w:rFonts w:ascii="Arial" w:hAnsi="Arial" w:cs="Arial"/>
          <w:sz w:val="22"/>
          <w:szCs w:val="22"/>
        </w:rPr>
        <w:t>ensure</w:t>
      </w:r>
      <w:r w:rsidR="005F43E4" w:rsidRPr="00177495">
        <w:rPr>
          <w:rFonts w:ascii="Arial" w:hAnsi="Arial" w:cs="Arial"/>
          <w:sz w:val="22"/>
          <w:szCs w:val="22"/>
        </w:rPr>
        <w:t xml:space="preserve"> local partners in the 39 LEP areas to have maximum discretion over how, when, and on what the devolved funds are deployed. </w:t>
      </w:r>
      <w:bookmarkStart w:id="1" w:name="_Toc380067829"/>
      <w:bookmarkStart w:id="2" w:name="_Toc380069315"/>
      <w:r w:rsidR="005F43E4" w:rsidRPr="00177495">
        <w:rPr>
          <w:rFonts w:ascii="Arial" w:eastAsia="Arial" w:hAnsi="Arial" w:cs="Arial"/>
          <w:sz w:val="22"/>
          <w:szCs w:val="22"/>
          <w:lang w:eastAsia="en-GB"/>
        </w:rPr>
        <w:t xml:space="preserve">Ensuring the roles of local partners (LEPs, councils and other partners) </w:t>
      </w:r>
      <w:r w:rsidR="00A76316" w:rsidRPr="00177495">
        <w:rPr>
          <w:rFonts w:ascii="Arial" w:eastAsia="Arial" w:hAnsi="Arial" w:cs="Arial"/>
          <w:sz w:val="22"/>
          <w:szCs w:val="22"/>
          <w:lang w:eastAsia="en-GB"/>
        </w:rPr>
        <w:t>is</w:t>
      </w:r>
      <w:r w:rsidR="005F43E4" w:rsidRPr="00177495">
        <w:rPr>
          <w:rFonts w:ascii="Arial" w:eastAsia="Arial" w:hAnsi="Arial" w:cs="Arial"/>
          <w:sz w:val="22"/>
          <w:szCs w:val="22"/>
          <w:lang w:eastAsia="en-GB"/>
        </w:rPr>
        <w:t xml:space="preserve"> clearly defined in key European, national and local ESIF strategies, is critical. </w:t>
      </w:r>
    </w:p>
    <w:p w14:paraId="72350A99" w14:textId="77777777" w:rsidR="005F43E4" w:rsidRPr="00177495" w:rsidRDefault="005F43E4" w:rsidP="00177495">
      <w:pPr>
        <w:jc w:val="both"/>
        <w:rPr>
          <w:rFonts w:ascii="Arial" w:hAnsi="Arial" w:cs="Arial"/>
          <w:sz w:val="22"/>
          <w:szCs w:val="22"/>
        </w:rPr>
      </w:pPr>
    </w:p>
    <w:p w14:paraId="4902B8F8" w14:textId="77777777" w:rsidR="00543412" w:rsidRPr="00177495" w:rsidRDefault="005F43E4" w:rsidP="00177495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sz w:val="22"/>
          <w:szCs w:val="22"/>
        </w:rPr>
        <w:t xml:space="preserve">LGA elected members’ </w:t>
      </w:r>
      <w:r w:rsidR="00FB2861" w:rsidRPr="00177495">
        <w:rPr>
          <w:rFonts w:ascii="Arial" w:hAnsi="Arial" w:cs="Arial"/>
          <w:sz w:val="22"/>
          <w:szCs w:val="22"/>
        </w:rPr>
        <w:t xml:space="preserve">have done this primarily through the </w:t>
      </w:r>
      <w:r w:rsidR="00E246F0" w:rsidRPr="00177495">
        <w:rPr>
          <w:rFonts w:ascii="Arial" w:hAnsi="Arial" w:cs="Arial"/>
          <w:sz w:val="22"/>
          <w:szCs w:val="22"/>
        </w:rPr>
        <w:t>Ministerial-led Na</w:t>
      </w:r>
      <w:r w:rsidR="00E246F0" w:rsidRPr="00177495">
        <w:rPr>
          <w:rFonts w:ascii="Arial" w:eastAsia="Arial" w:hAnsi="Arial" w:cs="Arial"/>
          <w:sz w:val="22"/>
          <w:szCs w:val="22"/>
          <w:lang w:eastAsia="en-GB"/>
        </w:rPr>
        <w:t>tional Growth Programme Board (GPB)</w:t>
      </w:r>
      <w:r w:rsidR="00FB2861" w:rsidRPr="00177495">
        <w:rPr>
          <w:rFonts w:ascii="Arial" w:eastAsia="Arial" w:hAnsi="Arial" w:cs="Arial"/>
          <w:sz w:val="22"/>
          <w:szCs w:val="22"/>
          <w:lang w:eastAsia="en-GB"/>
        </w:rPr>
        <w:t>,</w:t>
      </w:r>
      <w:r w:rsidR="00E246F0" w:rsidRPr="00177495">
        <w:rPr>
          <w:rFonts w:ascii="Arial" w:eastAsia="Arial" w:hAnsi="Arial" w:cs="Arial"/>
          <w:sz w:val="22"/>
          <w:szCs w:val="22"/>
          <w:lang w:eastAsia="en-GB"/>
        </w:rPr>
        <w:t xml:space="preserve"> established in September 2013. </w:t>
      </w:r>
      <w:r w:rsidR="00543412" w:rsidRPr="00177495">
        <w:rPr>
          <w:rFonts w:ascii="Arial" w:hAnsi="Arial" w:cs="Arial"/>
          <w:sz w:val="22"/>
          <w:szCs w:val="22"/>
        </w:rPr>
        <w:t>Members include</w:t>
      </w:r>
      <w:r w:rsidRPr="00177495">
        <w:rPr>
          <w:rFonts w:ascii="Arial" w:hAnsi="Arial" w:cs="Arial"/>
          <w:sz w:val="22"/>
          <w:szCs w:val="22"/>
        </w:rPr>
        <w:t xml:space="preserve"> </w:t>
      </w:r>
      <w:r w:rsidRPr="00177495">
        <w:rPr>
          <w:rFonts w:ascii="Arial" w:hAnsi="Arial" w:cs="Arial"/>
          <w:iCs/>
          <w:sz w:val="22"/>
          <w:szCs w:val="22"/>
        </w:rPr>
        <w:t>Cllr David Sparks</w:t>
      </w:r>
      <w:r w:rsidRPr="00177495">
        <w:rPr>
          <w:rFonts w:ascii="Arial" w:hAnsi="Arial" w:cs="Arial"/>
          <w:sz w:val="22"/>
          <w:szCs w:val="22"/>
        </w:rPr>
        <w:t xml:space="preserve"> (LGA Chair), Cllr Sir Albert Bore (Birmingham) and Cllr Ian Stewart (Cumbria). </w:t>
      </w:r>
      <w:r w:rsidR="00FB2861" w:rsidRPr="00177495">
        <w:rPr>
          <w:rFonts w:ascii="Arial" w:hAnsi="Arial" w:cs="Arial"/>
          <w:sz w:val="22"/>
          <w:szCs w:val="22"/>
        </w:rPr>
        <w:t>LEP Network members include</w:t>
      </w:r>
      <w:r w:rsidRPr="00177495">
        <w:rPr>
          <w:rFonts w:ascii="Arial" w:hAnsi="Arial" w:cs="Arial"/>
          <w:sz w:val="22"/>
          <w:szCs w:val="22"/>
        </w:rPr>
        <w:t xml:space="preserve"> Cllr Sir Richard Leese (Greater Manchester LEP) and Chris Pomfrett (Cornwall </w:t>
      </w:r>
      <w:r w:rsidR="00E246F0" w:rsidRPr="00177495">
        <w:rPr>
          <w:rFonts w:ascii="Arial" w:hAnsi="Arial" w:cs="Arial"/>
          <w:sz w:val="22"/>
          <w:szCs w:val="22"/>
        </w:rPr>
        <w:t>&amp;</w:t>
      </w:r>
      <w:r w:rsidRPr="00177495">
        <w:rPr>
          <w:rFonts w:ascii="Arial" w:hAnsi="Arial" w:cs="Arial"/>
          <w:sz w:val="22"/>
          <w:szCs w:val="22"/>
        </w:rPr>
        <w:t xml:space="preserve"> Isles of Scilly LEP)</w:t>
      </w:r>
      <w:r w:rsidR="00FB2861" w:rsidRPr="00177495">
        <w:rPr>
          <w:rFonts w:ascii="Arial" w:hAnsi="Arial" w:cs="Arial"/>
          <w:sz w:val="22"/>
          <w:szCs w:val="22"/>
        </w:rPr>
        <w:t>, with whom the LGA works closely</w:t>
      </w:r>
      <w:r w:rsidRPr="00177495">
        <w:rPr>
          <w:rFonts w:ascii="Arial" w:hAnsi="Arial" w:cs="Arial"/>
          <w:sz w:val="22"/>
          <w:szCs w:val="22"/>
        </w:rPr>
        <w:t xml:space="preserve">. </w:t>
      </w:r>
      <w:r w:rsidR="00E246F0" w:rsidRPr="00177495">
        <w:rPr>
          <w:rFonts w:ascii="Arial" w:hAnsi="Arial" w:cs="Arial"/>
          <w:sz w:val="22"/>
          <w:szCs w:val="22"/>
        </w:rPr>
        <w:t xml:space="preserve"> </w:t>
      </w:r>
    </w:p>
    <w:p w14:paraId="06F8E3CB" w14:textId="77777777" w:rsidR="00543412" w:rsidRPr="00177495" w:rsidRDefault="00543412" w:rsidP="00177495">
      <w:pPr>
        <w:pStyle w:val="ListParagraph"/>
        <w:rPr>
          <w:rFonts w:ascii="Arial" w:hAnsi="Arial" w:cs="Arial"/>
          <w:sz w:val="22"/>
          <w:szCs w:val="22"/>
        </w:rPr>
      </w:pPr>
    </w:p>
    <w:p w14:paraId="0E8EEA91" w14:textId="087EE3E1" w:rsidR="005F43E4" w:rsidRPr="00177495" w:rsidRDefault="00E246F0" w:rsidP="00177495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sz w:val="22"/>
          <w:szCs w:val="22"/>
        </w:rPr>
        <w:t xml:space="preserve">LGA officers are also represented on a range of </w:t>
      </w:r>
      <w:r w:rsidR="005F43E4" w:rsidRPr="00177495">
        <w:rPr>
          <w:rFonts w:ascii="Arial" w:eastAsia="Arial" w:hAnsi="Arial" w:cs="Arial"/>
          <w:sz w:val="22"/>
          <w:szCs w:val="22"/>
          <w:lang w:eastAsia="en-GB"/>
        </w:rPr>
        <w:t>working groups</w:t>
      </w:r>
      <w:r w:rsidRPr="00177495">
        <w:rPr>
          <w:rFonts w:ascii="Arial" w:eastAsia="Arial" w:hAnsi="Arial" w:cs="Arial"/>
          <w:sz w:val="22"/>
          <w:szCs w:val="22"/>
          <w:lang w:eastAsia="en-GB"/>
        </w:rPr>
        <w:t xml:space="preserve"> to take ensure GPB decisions are taken forward</w:t>
      </w:r>
      <w:r w:rsidR="005F43E4" w:rsidRPr="00177495">
        <w:rPr>
          <w:rFonts w:ascii="Arial" w:eastAsia="Arial" w:hAnsi="Arial" w:cs="Arial"/>
          <w:sz w:val="22"/>
          <w:szCs w:val="22"/>
          <w:lang w:eastAsia="en-GB"/>
        </w:rPr>
        <w:t xml:space="preserve">.  </w:t>
      </w:r>
      <w:bookmarkEnd w:id="1"/>
      <w:bookmarkEnd w:id="2"/>
    </w:p>
    <w:p w14:paraId="4225E099" w14:textId="77777777" w:rsidR="00E246F0" w:rsidRPr="00177495" w:rsidRDefault="00E246F0" w:rsidP="00177495">
      <w:pPr>
        <w:pStyle w:val="ListParagraph"/>
        <w:rPr>
          <w:rFonts w:ascii="Arial" w:eastAsia="Arial" w:hAnsi="Arial" w:cs="Arial"/>
          <w:sz w:val="22"/>
          <w:szCs w:val="22"/>
          <w:lang w:eastAsia="en-GB"/>
        </w:rPr>
      </w:pPr>
    </w:p>
    <w:p w14:paraId="7D7DD3F5" w14:textId="2F158294" w:rsidR="001B0B0A" w:rsidRPr="00177495" w:rsidRDefault="00E246F0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Style w:val="Emphasis"/>
          <w:rFonts w:ascii="Arial" w:hAnsi="Arial" w:cs="Arial"/>
          <w:b w:val="0"/>
          <w:i w:val="0"/>
          <w:iCs w:val="0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 xml:space="preserve">From the outset, </w:t>
      </w:r>
      <w:r w:rsidRPr="00177495">
        <w:rPr>
          <w:rFonts w:ascii="Arial" w:eastAsia="Arial" w:hAnsi="Arial" w:cs="Arial"/>
          <w:sz w:val="22"/>
          <w:szCs w:val="22"/>
        </w:rPr>
        <w:t>we pressed H</w:t>
      </w:r>
      <w:r w:rsidR="009E6645">
        <w:rPr>
          <w:rFonts w:ascii="Arial" w:eastAsia="Arial" w:hAnsi="Arial" w:cs="Arial"/>
          <w:sz w:val="22"/>
          <w:szCs w:val="22"/>
        </w:rPr>
        <w:t xml:space="preserve">er </w:t>
      </w:r>
      <w:r w:rsidR="009E6645" w:rsidRPr="00177495">
        <w:rPr>
          <w:rFonts w:ascii="Arial" w:eastAsia="Arial" w:hAnsi="Arial" w:cs="Arial"/>
          <w:sz w:val="22"/>
          <w:szCs w:val="22"/>
        </w:rPr>
        <w:t>M</w:t>
      </w:r>
      <w:r w:rsidR="009E6645">
        <w:rPr>
          <w:rFonts w:ascii="Arial" w:eastAsia="Arial" w:hAnsi="Arial" w:cs="Arial"/>
          <w:sz w:val="22"/>
          <w:szCs w:val="22"/>
        </w:rPr>
        <w:t xml:space="preserve">ajesty’s </w:t>
      </w:r>
      <w:r w:rsidRPr="00177495">
        <w:rPr>
          <w:rFonts w:ascii="Arial" w:eastAsia="Arial" w:hAnsi="Arial" w:cs="Arial"/>
          <w:sz w:val="22"/>
          <w:szCs w:val="22"/>
        </w:rPr>
        <w:t>G</w:t>
      </w:r>
      <w:r w:rsidR="009E6645">
        <w:rPr>
          <w:rFonts w:ascii="Arial" w:eastAsia="Arial" w:hAnsi="Arial" w:cs="Arial"/>
          <w:sz w:val="22"/>
          <w:szCs w:val="22"/>
        </w:rPr>
        <w:t xml:space="preserve">overnment </w:t>
      </w:r>
      <w:r w:rsidR="00D037A0">
        <w:rPr>
          <w:rFonts w:ascii="Arial" w:eastAsia="Arial" w:hAnsi="Arial" w:cs="Arial"/>
          <w:sz w:val="22"/>
          <w:szCs w:val="22"/>
        </w:rPr>
        <w:t xml:space="preserve">(HMG) </w:t>
      </w:r>
      <w:r w:rsidRPr="00177495">
        <w:rPr>
          <w:rFonts w:ascii="Arial" w:eastAsia="Arial" w:hAnsi="Arial" w:cs="Arial"/>
          <w:sz w:val="22"/>
          <w:szCs w:val="22"/>
        </w:rPr>
        <w:t>to use of EU mechanisms (Intermediate Body status and</w:t>
      </w:r>
      <w:r w:rsidRPr="00177495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7495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Integrated Territorial Investments) </w:t>
      </w:r>
      <w:r w:rsidR="00A76316" w:rsidRPr="00177495">
        <w:rPr>
          <w:rStyle w:val="Emphasis"/>
          <w:rFonts w:ascii="Arial" w:hAnsi="Arial" w:cs="Arial"/>
          <w:b w:val="0"/>
          <w:i w:val="0"/>
          <w:sz w:val="22"/>
          <w:szCs w:val="22"/>
        </w:rPr>
        <w:t>to</w:t>
      </w:r>
      <w:r w:rsidRPr="00177495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allow areas to have formal delegated </w:t>
      </w:r>
      <w:r w:rsidRPr="00177495">
        <w:rPr>
          <w:rFonts w:ascii="Arial" w:hAnsi="Arial" w:cs="Arial"/>
          <w:iCs/>
          <w:sz w:val="22"/>
          <w:szCs w:val="22"/>
        </w:rPr>
        <w:t>powers</w:t>
      </w:r>
      <w:r w:rsidRPr="00177495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to manage aspects of the programme locally.</w:t>
      </w:r>
      <w:r w:rsidRPr="00177495">
        <w:rPr>
          <w:rStyle w:val="Emphasis"/>
          <w:rFonts w:ascii="Arial" w:hAnsi="Arial" w:cs="Arial"/>
          <w:b w:val="0"/>
          <w:sz w:val="22"/>
          <w:szCs w:val="22"/>
        </w:rPr>
        <w:t xml:space="preserve"> </w:t>
      </w:r>
      <w:r w:rsidRPr="00177495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Ministers were </w:t>
      </w:r>
      <w:r w:rsidR="00A76316" w:rsidRPr="00177495">
        <w:rPr>
          <w:rStyle w:val="Emphasis"/>
          <w:rFonts w:ascii="Arial" w:hAnsi="Arial" w:cs="Arial"/>
          <w:b w:val="0"/>
          <w:i w:val="0"/>
          <w:sz w:val="22"/>
          <w:szCs w:val="22"/>
        </w:rPr>
        <w:t>reluctant to take this approach</w:t>
      </w:r>
      <w:r w:rsidRPr="00177495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. </w:t>
      </w:r>
    </w:p>
    <w:p w14:paraId="33C3ACE6" w14:textId="77777777" w:rsidR="001B0B0A" w:rsidRPr="00177495" w:rsidRDefault="001B0B0A" w:rsidP="0017749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BFD7A7C" w14:textId="77777777" w:rsidR="00177495" w:rsidRDefault="00177495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5899CAD" w14:textId="77777777" w:rsidR="001B0B0A" w:rsidRPr="00177495" w:rsidRDefault="001B0B0A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77495">
        <w:rPr>
          <w:rFonts w:ascii="Arial" w:hAnsi="Arial" w:cs="Arial"/>
          <w:b/>
          <w:sz w:val="22"/>
          <w:szCs w:val="22"/>
        </w:rPr>
        <w:lastRenderedPageBreak/>
        <w:t>Recent developments</w:t>
      </w:r>
    </w:p>
    <w:p w14:paraId="084CC703" w14:textId="77777777" w:rsidR="001B0B0A" w:rsidRPr="00177495" w:rsidRDefault="001B0B0A" w:rsidP="00177495">
      <w:pPr>
        <w:pStyle w:val="ListParagraph"/>
        <w:rPr>
          <w:rFonts w:ascii="Arial" w:hAnsi="Arial" w:cs="Arial"/>
          <w:sz w:val="22"/>
          <w:szCs w:val="22"/>
        </w:rPr>
      </w:pPr>
    </w:p>
    <w:p w14:paraId="186AAB77" w14:textId="366F8345" w:rsidR="00543412" w:rsidRPr="00177495" w:rsidRDefault="001B0B0A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>The last GPB meeting took place on 9 December</w:t>
      </w:r>
      <w:r w:rsidR="00D037A0">
        <w:rPr>
          <w:rFonts w:ascii="Arial" w:hAnsi="Arial" w:cs="Arial"/>
          <w:sz w:val="22"/>
          <w:szCs w:val="22"/>
        </w:rPr>
        <w:t xml:space="preserve"> 2014</w:t>
      </w:r>
      <w:r w:rsidRPr="00177495">
        <w:rPr>
          <w:rFonts w:ascii="Arial" w:hAnsi="Arial" w:cs="Arial"/>
          <w:sz w:val="22"/>
          <w:szCs w:val="22"/>
        </w:rPr>
        <w:t xml:space="preserve">. It was attended by DCLG Minister Lord Ahmad. </w:t>
      </w:r>
      <w:r w:rsidR="00543412" w:rsidRPr="00177495">
        <w:rPr>
          <w:rFonts w:ascii="Arial" w:eastAsia="Times New Roman" w:hAnsi="Arial" w:cs="Arial"/>
          <w:sz w:val="22"/>
          <w:szCs w:val="22"/>
        </w:rPr>
        <w:t>N</w:t>
      </w:r>
      <w:r w:rsidRPr="00177495">
        <w:rPr>
          <w:rFonts w:ascii="Arial" w:eastAsia="Times New Roman" w:hAnsi="Arial" w:cs="Arial"/>
          <w:sz w:val="22"/>
          <w:szCs w:val="22"/>
        </w:rPr>
        <w:t xml:space="preserve">egotiations between HMG and the European Commission (EC) focus on </w:t>
      </w:r>
      <w:r w:rsidRPr="00177495">
        <w:rPr>
          <w:rFonts w:ascii="Arial" w:eastAsia="Times New Roman" w:hAnsi="Arial" w:cs="Arial"/>
          <w:i/>
          <w:sz w:val="22"/>
          <w:szCs w:val="22"/>
          <w:u w:val="single"/>
        </w:rPr>
        <w:t>what</w:t>
      </w:r>
      <w:r w:rsidRPr="00177495">
        <w:rPr>
          <w:rFonts w:ascii="Arial" w:eastAsia="Times New Roman" w:hAnsi="Arial" w:cs="Arial"/>
          <w:sz w:val="22"/>
          <w:szCs w:val="22"/>
        </w:rPr>
        <w:t xml:space="preserve"> </w:t>
      </w:r>
      <w:r w:rsidR="00A76316" w:rsidRPr="00177495">
        <w:rPr>
          <w:rFonts w:ascii="Arial" w:eastAsia="Times New Roman" w:hAnsi="Arial" w:cs="Arial"/>
          <w:sz w:val="22"/>
          <w:szCs w:val="22"/>
        </w:rPr>
        <w:t xml:space="preserve">ESIF will fund and </w:t>
      </w:r>
      <w:r w:rsidR="00A76316" w:rsidRPr="00177495">
        <w:rPr>
          <w:rFonts w:ascii="Arial" w:eastAsia="Times New Roman" w:hAnsi="Arial" w:cs="Arial"/>
          <w:i/>
          <w:sz w:val="22"/>
          <w:szCs w:val="22"/>
          <w:u w:val="single"/>
        </w:rPr>
        <w:t>how</w:t>
      </w:r>
      <w:r w:rsidR="00A76316" w:rsidRPr="00177495">
        <w:rPr>
          <w:rFonts w:ascii="Arial" w:eastAsia="Times New Roman" w:hAnsi="Arial" w:cs="Arial"/>
          <w:sz w:val="22"/>
          <w:szCs w:val="22"/>
        </w:rPr>
        <w:t xml:space="preserve"> it will be managed</w:t>
      </w:r>
      <w:r w:rsidRPr="0017749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C63B130" w14:textId="77777777" w:rsidR="00543412" w:rsidRPr="00177495" w:rsidRDefault="00543412" w:rsidP="00177495">
      <w:pPr>
        <w:pStyle w:val="ListParagraph"/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674D5B5" w14:textId="6A8DAEEE" w:rsidR="00543412" w:rsidRPr="00177495" w:rsidRDefault="00543412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eastAsia="Times New Roman" w:hAnsi="Arial" w:cs="Arial"/>
          <w:color w:val="000000"/>
          <w:sz w:val="22"/>
          <w:szCs w:val="22"/>
        </w:rPr>
        <w:t xml:space="preserve">On the </w:t>
      </w:r>
      <w:r w:rsidR="001C6EB4" w:rsidRPr="00177495">
        <w:rPr>
          <w:rFonts w:ascii="Arial" w:eastAsia="Times New Roman" w:hAnsi="Arial" w:cs="Arial"/>
          <w:i/>
          <w:color w:val="000000"/>
          <w:sz w:val="22"/>
          <w:szCs w:val="22"/>
          <w:u w:val="single"/>
        </w:rPr>
        <w:t>what</w:t>
      </w:r>
      <w:r w:rsidRPr="00177495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Pr="00177495">
        <w:rPr>
          <w:rFonts w:ascii="Arial" w:eastAsia="Times New Roman" w:hAnsi="Arial" w:cs="Arial"/>
          <w:color w:val="000000"/>
          <w:sz w:val="22"/>
          <w:szCs w:val="22"/>
        </w:rPr>
        <w:t xml:space="preserve"> HMG indicated activity is likely to start in June 2015. To ensure contingency plans are in place in case of significant delays, it may extend projects funded under the 2007-2013 programme to June 2015, and initiate project calls from March 2015 for ERDF type activity (business support for SMEs, and innovation</w:t>
      </w:r>
      <w:r w:rsidR="001C6EB4" w:rsidRPr="00177495">
        <w:rPr>
          <w:rFonts w:ascii="Arial" w:eastAsia="Times New Roman" w:hAnsi="Arial" w:cs="Arial"/>
          <w:color w:val="000000"/>
          <w:sz w:val="22"/>
          <w:szCs w:val="22"/>
        </w:rPr>
        <w:t xml:space="preserve"> etc)</w:t>
      </w:r>
      <w:r w:rsidRPr="0017749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73F36DD" w14:textId="77777777" w:rsidR="00543412" w:rsidRPr="00177495" w:rsidRDefault="00543412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33916" w14:textId="01982C08" w:rsidR="00543412" w:rsidRPr="00177495" w:rsidRDefault="00543412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eastAsia="Times New Roman" w:hAnsi="Arial" w:cs="Arial"/>
          <w:sz w:val="22"/>
          <w:szCs w:val="22"/>
        </w:rPr>
        <w:t xml:space="preserve">On the </w:t>
      </w:r>
      <w:r w:rsidR="001C6EB4" w:rsidRPr="00177495">
        <w:rPr>
          <w:rFonts w:ascii="Arial" w:eastAsia="Times New Roman" w:hAnsi="Arial" w:cs="Arial"/>
          <w:i/>
          <w:sz w:val="22"/>
          <w:szCs w:val="22"/>
          <w:u w:val="single"/>
        </w:rPr>
        <w:t>how</w:t>
      </w:r>
      <w:r w:rsidRPr="00177495">
        <w:rPr>
          <w:rFonts w:ascii="Arial" w:eastAsia="Times New Roman" w:hAnsi="Arial" w:cs="Arial"/>
          <w:sz w:val="22"/>
          <w:szCs w:val="22"/>
        </w:rPr>
        <w:t xml:space="preserve">, the </w:t>
      </w:r>
      <w:r w:rsidRPr="00177495">
        <w:rPr>
          <w:rFonts w:ascii="Arial" w:hAnsi="Arial" w:cs="Arial"/>
          <w:sz w:val="22"/>
          <w:szCs w:val="22"/>
        </w:rPr>
        <w:t>LGA and LEP members raised a number of concerns. Cllr Roger Phillips (Herefordshire) attended in place of Cllr David Sparks, and may wish to update the Board.</w:t>
      </w:r>
    </w:p>
    <w:p w14:paraId="3B374816" w14:textId="0CED1F5E" w:rsidR="00543412" w:rsidRPr="00177495" w:rsidRDefault="00543412" w:rsidP="00177495">
      <w:pPr>
        <w:shd w:val="clear" w:color="auto" w:fill="FFFFFF"/>
        <w:jc w:val="both"/>
        <w:rPr>
          <w:rStyle w:val="Emphasis"/>
          <w:rFonts w:ascii="Arial" w:eastAsia="Times New Roman" w:hAnsi="Arial" w:cs="Arial"/>
          <w:b w:val="0"/>
          <w:i w:val="0"/>
          <w:iCs w:val="0"/>
          <w:color w:val="000000"/>
          <w:sz w:val="22"/>
          <w:szCs w:val="22"/>
        </w:rPr>
      </w:pPr>
    </w:p>
    <w:p w14:paraId="44B16C4B" w14:textId="77777777" w:rsidR="001B0B0A" w:rsidRPr="00177495" w:rsidRDefault="001B0B0A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77495">
        <w:rPr>
          <w:rStyle w:val="Emphasis"/>
          <w:rFonts w:ascii="Arial" w:hAnsi="Arial" w:cs="Arial"/>
          <w:i w:val="0"/>
          <w:sz w:val="22"/>
          <w:szCs w:val="22"/>
        </w:rPr>
        <w:t>LGA minimum expectations</w:t>
      </w:r>
    </w:p>
    <w:p w14:paraId="056F8E3D" w14:textId="77777777" w:rsidR="001B0B0A" w:rsidRPr="00177495" w:rsidRDefault="001B0B0A" w:rsidP="0017749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EF980FD" w14:textId="77777777" w:rsidR="00177495" w:rsidRPr="00177495" w:rsidRDefault="001B0B0A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eastAsia="Arial" w:hAnsi="Arial" w:cs="Arial"/>
          <w:sz w:val="22"/>
          <w:szCs w:val="22"/>
        </w:rPr>
        <w:t xml:space="preserve">In the absence of formal delegated functions, and to safeguard local partners’ strategic role, </w:t>
      </w:r>
      <w:r w:rsidRPr="00177495">
        <w:rPr>
          <w:rFonts w:ascii="Arial" w:hAnsi="Arial" w:cs="Arial"/>
          <w:sz w:val="22"/>
          <w:szCs w:val="22"/>
        </w:rPr>
        <w:t xml:space="preserve">the LGA and LEP Network negotiated </w:t>
      </w:r>
      <w:r w:rsidRPr="00177495">
        <w:rPr>
          <w:rFonts w:ascii="Arial" w:eastAsia="Arial" w:hAnsi="Arial" w:cs="Arial"/>
          <w:sz w:val="22"/>
          <w:szCs w:val="22"/>
        </w:rPr>
        <w:t>a</w:t>
      </w:r>
      <w:r w:rsidRPr="00177495">
        <w:rPr>
          <w:rFonts w:ascii="Arial" w:hAnsi="Arial" w:cs="Arial"/>
          <w:sz w:val="22"/>
          <w:szCs w:val="22"/>
        </w:rPr>
        <w:t xml:space="preserve"> ‘business process’ with HMG</w:t>
      </w:r>
      <w:r w:rsidRPr="00177495">
        <w:rPr>
          <w:rFonts w:ascii="Arial" w:eastAsia="Arial" w:hAnsi="Arial" w:cs="Arial"/>
          <w:sz w:val="22"/>
          <w:szCs w:val="22"/>
        </w:rPr>
        <w:t xml:space="preserve"> </w:t>
      </w:r>
      <w:r w:rsidRPr="00177495">
        <w:rPr>
          <w:rFonts w:ascii="Arial" w:hAnsi="Arial" w:cs="Arial"/>
          <w:sz w:val="22"/>
          <w:szCs w:val="22"/>
        </w:rPr>
        <w:t xml:space="preserve">to set out the </w:t>
      </w:r>
      <w:r w:rsidRPr="00177495">
        <w:rPr>
          <w:rFonts w:ascii="Arial" w:hAnsi="Arial" w:cs="Arial"/>
          <w:b/>
          <w:sz w:val="22"/>
          <w:szCs w:val="22"/>
        </w:rPr>
        <w:t xml:space="preserve">role of </w:t>
      </w:r>
      <w:r w:rsidRPr="00177495">
        <w:rPr>
          <w:rFonts w:ascii="Arial" w:eastAsia="Arial" w:hAnsi="Arial" w:cs="Arial"/>
          <w:b/>
          <w:sz w:val="22"/>
          <w:szCs w:val="22"/>
        </w:rPr>
        <w:t xml:space="preserve">LEPs, councils and local partners (which </w:t>
      </w:r>
      <w:r w:rsidR="00FB2861" w:rsidRPr="00177495">
        <w:rPr>
          <w:rFonts w:ascii="Arial" w:eastAsia="Arial" w:hAnsi="Arial" w:cs="Arial"/>
          <w:b/>
          <w:sz w:val="22"/>
          <w:szCs w:val="22"/>
        </w:rPr>
        <w:t>form</w:t>
      </w:r>
      <w:r w:rsidRPr="00177495">
        <w:rPr>
          <w:rFonts w:ascii="Arial" w:eastAsia="Arial" w:hAnsi="Arial" w:cs="Arial"/>
          <w:b/>
          <w:sz w:val="22"/>
          <w:szCs w:val="22"/>
        </w:rPr>
        <w:t xml:space="preserve"> a local sub committee) vis a vis the Government </w:t>
      </w:r>
      <w:r w:rsidRPr="0092187E">
        <w:rPr>
          <w:rFonts w:ascii="Arial" w:eastAsia="Arial" w:hAnsi="Arial" w:cs="Arial"/>
          <w:sz w:val="22"/>
          <w:szCs w:val="22"/>
        </w:rPr>
        <w:t>(</w:t>
      </w:r>
      <w:r w:rsidRPr="0092187E">
        <w:rPr>
          <w:rFonts w:ascii="Arial" w:hAnsi="Arial" w:cs="Arial"/>
          <w:sz w:val="22"/>
          <w:szCs w:val="22"/>
        </w:rPr>
        <w:t xml:space="preserve">Managing Authority – MA). </w:t>
      </w:r>
      <w:r w:rsidRPr="00177495">
        <w:rPr>
          <w:rFonts w:ascii="Arial" w:eastAsia="Arial" w:hAnsi="Arial" w:cs="Arial"/>
          <w:sz w:val="22"/>
          <w:szCs w:val="22"/>
        </w:rPr>
        <w:t xml:space="preserve">The local role includes </w:t>
      </w:r>
      <w:r w:rsidRPr="00177495">
        <w:rPr>
          <w:rFonts w:ascii="Arial" w:hAnsi="Arial" w:cs="Arial"/>
          <w:sz w:val="22"/>
          <w:szCs w:val="22"/>
        </w:rPr>
        <w:t>the ability to:</w:t>
      </w:r>
    </w:p>
    <w:p w14:paraId="19B89C85" w14:textId="77777777" w:rsidR="00177495" w:rsidRPr="00177495" w:rsidRDefault="00177495" w:rsidP="00177495">
      <w:pPr>
        <w:pStyle w:val="ListParagraph"/>
        <w:pBdr>
          <w:between w:val="nil"/>
          <w:bar w:val="nil"/>
        </w:pBdr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14846EE" w14:textId="34D63B95" w:rsidR="001B0B0A" w:rsidRPr="00177495" w:rsidRDefault="001B0B0A" w:rsidP="00177495">
      <w:pPr>
        <w:pStyle w:val="ListParagraph"/>
        <w:numPr>
          <w:ilvl w:val="1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>develop a pipeline of operations;</w:t>
      </w:r>
    </w:p>
    <w:p w14:paraId="7CD5FA3D" w14:textId="77777777" w:rsidR="001B0B0A" w:rsidRPr="00177495" w:rsidRDefault="001B0B0A" w:rsidP="00177495">
      <w:pPr>
        <w:pStyle w:val="ListParagraph"/>
        <w:numPr>
          <w:ilvl w:val="1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>agree the scope and timing of calls;</w:t>
      </w:r>
    </w:p>
    <w:p w14:paraId="37EDF803" w14:textId="36B5D53C" w:rsidR="001B0B0A" w:rsidRPr="00177495" w:rsidRDefault="001B0B0A" w:rsidP="00177495">
      <w:pPr>
        <w:pStyle w:val="ListParagraph"/>
        <w:numPr>
          <w:ilvl w:val="1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>work with the MA to co-design commissi</w:t>
      </w:r>
      <w:r w:rsidR="00177495" w:rsidRPr="00177495">
        <w:rPr>
          <w:rFonts w:ascii="Arial" w:hAnsi="Arial" w:cs="Arial"/>
          <w:sz w:val="22"/>
          <w:szCs w:val="22"/>
        </w:rPr>
        <w:t xml:space="preserve">oning and bidding arrangements, </w:t>
      </w:r>
      <w:r w:rsidRPr="00177495">
        <w:rPr>
          <w:rFonts w:ascii="Arial" w:hAnsi="Arial" w:cs="Arial"/>
          <w:sz w:val="22"/>
          <w:szCs w:val="22"/>
        </w:rPr>
        <w:t xml:space="preserve">agree bids to be prioritised, select operations which meet the local ESIF strategy, monitor performance, hold providers to account; and </w:t>
      </w:r>
    </w:p>
    <w:p w14:paraId="3F505CB0" w14:textId="4E4C7A06" w:rsidR="001B0B0A" w:rsidRPr="00177495" w:rsidRDefault="001B0B0A" w:rsidP="00177495">
      <w:pPr>
        <w:pStyle w:val="ListParagraph"/>
        <w:numPr>
          <w:ilvl w:val="1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 xml:space="preserve">a ‘dual key’ </w:t>
      </w:r>
      <w:r w:rsidR="006C4162" w:rsidRPr="00177495">
        <w:rPr>
          <w:rFonts w:ascii="Arial" w:hAnsi="Arial" w:cs="Arial"/>
          <w:sz w:val="22"/>
          <w:szCs w:val="22"/>
        </w:rPr>
        <w:t>so</w:t>
      </w:r>
      <w:r w:rsidRPr="00177495">
        <w:rPr>
          <w:rFonts w:ascii="Arial" w:hAnsi="Arial" w:cs="Arial"/>
          <w:sz w:val="22"/>
          <w:szCs w:val="22"/>
        </w:rPr>
        <w:t xml:space="preserve"> no project is approved for funding without local partners’ consent. </w:t>
      </w:r>
      <w:r w:rsidR="00543412" w:rsidRPr="00177495">
        <w:rPr>
          <w:rFonts w:ascii="Arial" w:hAnsi="Arial" w:cs="Arial"/>
          <w:sz w:val="22"/>
          <w:szCs w:val="22"/>
        </w:rPr>
        <w:t xml:space="preserve"> </w:t>
      </w:r>
    </w:p>
    <w:p w14:paraId="09009E5D" w14:textId="77777777" w:rsidR="001B0B0A" w:rsidRPr="00177495" w:rsidRDefault="001B0B0A" w:rsidP="00177495">
      <w:pPr>
        <w:pStyle w:val="ListParagraph"/>
        <w:rPr>
          <w:rFonts w:ascii="Arial" w:hAnsi="Arial" w:cs="Arial"/>
          <w:sz w:val="22"/>
          <w:szCs w:val="22"/>
        </w:rPr>
      </w:pPr>
    </w:p>
    <w:p w14:paraId="07CD1C39" w14:textId="295B7CED" w:rsidR="001B0B0A" w:rsidRPr="00177495" w:rsidRDefault="001B0B0A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77495">
        <w:rPr>
          <w:rFonts w:ascii="Arial" w:eastAsia="Times New Roman" w:hAnsi="Arial" w:cs="Arial"/>
          <w:sz w:val="22"/>
          <w:szCs w:val="22"/>
        </w:rPr>
        <w:t xml:space="preserve">HMG </w:t>
      </w:r>
      <w:r w:rsidR="00FB2861" w:rsidRPr="00177495">
        <w:rPr>
          <w:rFonts w:ascii="Arial" w:eastAsia="Times New Roman" w:hAnsi="Arial" w:cs="Arial"/>
          <w:sz w:val="22"/>
          <w:szCs w:val="22"/>
        </w:rPr>
        <w:t>are</w:t>
      </w:r>
      <w:r w:rsidRPr="00177495">
        <w:rPr>
          <w:rFonts w:ascii="Arial" w:eastAsia="Times New Roman" w:hAnsi="Arial" w:cs="Arial"/>
          <w:sz w:val="22"/>
          <w:szCs w:val="22"/>
        </w:rPr>
        <w:t xml:space="preserve"> using this as the basis for a negotiati</w:t>
      </w:r>
      <w:r w:rsidR="00FB2861" w:rsidRPr="00177495">
        <w:rPr>
          <w:rFonts w:ascii="Arial" w:eastAsia="Times New Roman" w:hAnsi="Arial" w:cs="Arial"/>
          <w:sz w:val="22"/>
          <w:szCs w:val="22"/>
        </w:rPr>
        <w:t>on</w:t>
      </w:r>
      <w:r w:rsidRPr="00177495">
        <w:rPr>
          <w:rFonts w:ascii="Arial" w:eastAsia="Times New Roman" w:hAnsi="Arial" w:cs="Arial"/>
          <w:sz w:val="22"/>
          <w:szCs w:val="22"/>
        </w:rPr>
        <w:t xml:space="preserve"> with the EC. </w:t>
      </w:r>
      <w:r w:rsidRPr="00177495">
        <w:rPr>
          <w:rFonts w:ascii="Arial" w:hAnsi="Arial" w:cs="Arial"/>
          <w:sz w:val="22"/>
          <w:szCs w:val="22"/>
        </w:rPr>
        <w:t>We made clear that these are the LGA’s minimum expectations for all areas, and it should not be diluted. Our offer to</w:t>
      </w:r>
      <w:r w:rsidR="00FB2861" w:rsidRPr="00177495">
        <w:rPr>
          <w:rFonts w:ascii="Arial" w:hAnsi="Arial" w:cs="Arial"/>
          <w:sz w:val="22"/>
          <w:szCs w:val="22"/>
        </w:rPr>
        <w:t xml:space="preserve"> HMG to</w:t>
      </w:r>
      <w:r w:rsidRPr="00177495">
        <w:rPr>
          <w:rFonts w:ascii="Arial" w:hAnsi="Arial" w:cs="Arial"/>
          <w:sz w:val="22"/>
          <w:szCs w:val="22"/>
        </w:rPr>
        <w:t xml:space="preserve"> assist </w:t>
      </w:r>
      <w:r w:rsidR="00FB2861" w:rsidRPr="00177495">
        <w:rPr>
          <w:rFonts w:ascii="Arial" w:hAnsi="Arial" w:cs="Arial"/>
          <w:sz w:val="22"/>
          <w:szCs w:val="22"/>
        </w:rPr>
        <w:t>with negotiations was</w:t>
      </w:r>
      <w:r w:rsidRPr="00177495">
        <w:rPr>
          <w:rFonts w:ascii="Arial" w:hAnsi="Arial" w:cs="Arial"/>
          <w:sz w:val="22"/>
          <w:szCs w:val="22"/>
        </w:rPr>
        <w:t xml:space="preserve"> never taken up.</w:t>
      </w:r>
    </w:p>
    <w:p w14:paraId="66F204C1" w14:textId="77777777" w:rsidR="00543412" w:rsidRPr="00177495" w:rsidRDefault="00543412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C0FEAD1" w14:textId="5D2663CB" w:rsidR="00704C14" w:rsidRPr="00177495" w:rsidRDefault="001B0B0A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sz w:val="22"/>
          <w:szCs w:val="22"/>
        </w:rPr>
        <w:t xml:space="preserve">The EC confirmed it cannot agree these arrangements because of blurred lines of responsibility between local partners and the MA. </w:t>
      </w:r>
      <w:r w:rsidR="00704C14" w:rsidRPr="00177495">
        <w:rPr>
          <w:rFonts w:ascii="Arial" w:hAnsi="Arial" w:cs="Arial"/>
          <w:sz w:val="22"/>
          <w:szCs w:val="22"/>
        </w:rPr>
        <w:t xml:space="preserve">HMG </w:t>
      </w:r>
      <w:r w:rsidR="001C6EB4" w:rsidRPr="00177495">
        <w:rPr>
          <w:rFonts w:ascii="Arial" w:hAnsi="Arial" w:cs="Arial"/>
          <w:sz w:val="22"/>
          <w:szCs w:val="22"/>
        </w:rPr>
        <w:t>has</w:t>
      </w:r>
      <w:r w:rsidR="00704C14" w:rsidRPr="00177495">
        <w:rPr>
          <w:rFonts w:ascii="Arial" w:hAnsi="Arial" w:cs="Arial"/>
          <w:sz w:val="22"/>
          <w:szCs w:val="22"/>
        </w:rPr>
        <w:t xml:space="preserve"> submitted a revised negotiating position to the EC which ‘locks in local partners’. While it agreed to an LGA request to share </w:t>
      </w:r>
      <w:r w:rsidR="001C6EB4" w:rsidRPr="00177495">
        <w:rPr>
          <w:rFonts w:ascii="Arial" w:hAnsi="Arial" w:cs="Arial"/>
          <w:sz w:val="22"/>
          <w:szCs w:val="22"/>
        </w:rPr>
        <w:t>this as submitted</w:t>
      </w:r>
      <w:r w:rsidR="00704C14" w:rsidRPr="00177495">
        <w:rPr>
          <w:rFonts w:ascii="Arial" w:hAnsi="Arial" w:cs="Arial"/>
          <w:sz w:val="22"/>
          <w:szCs w:val="22"/>
        </w:rPr>
        <w:t>, it now prefers to delay dissemination until the New Year. The LGA has expressed its concern.</w:t>
      </w:r>
    </w:p>
    <w:p w14:paraId="761512AB" w14:textId="77777777" w:rsidR="00704C14" w:rsidRPr="00177495" w:rsidRDefault="00704C14" w:rsidP="00177495">
      <w:pPr>
        <w:pStyle w:val="ListParagraph"/>
        <w:rPr>
          <w:rFonts w:ascii="Arial" w:hAnsi="Arial" w:cs="Arial"/>
          <w:sz w:val="22"/>
          <w:szCs w:val="22"/>
        </w:rPr>
      </w:pPr>
    </w:p>
    <w:p w14:paraId="1C0990B8" w14:textId="4FD04984" w:rsidR="00704C14" w:rsidRPr="00177495" w:rsidRDefault="001B0B0A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sz w:val="22"/>
          <w:szCs w:val="22"/>
        </w:rPr>
        <w:t xml:space="preserve">The local role </w:t>
      </w:r>
      <w:r w:rsidR="00704C14" w:rsidRPr="00177495">
        <w:rPr>
          <w:rFonts w:ascii="Arial" w:hAnsi="Arial" w:cs="Arial"/>
          <w:sz w:val="22"/>
          <w:szCs w:val="22"/>
        </w:rPr>
        <w:t xml:space="preserve">now </w:t>
      </w:r>
      <w:r w:rsidRPr="00177495">
        <w:rPr>
          <w:rFonts w:ascii="Arial" w:hAnsi="Arial" w:cs="Arial"/>
          <w:sz w:val="22"/>
          <w:szCs w:val="22"/>
        </w:rPr>
        <w:t xml:space="preserve">risks being ‘advisory’ </w:t>
      </w:r>
      <w:r w:rsidR="00704C14" w:rsidRPr="00177495">
        <w:rPr>
          <w:rFonts w:ascii="Arial" w:hAnsi="Arial" w:cs="Arial"/>
          <w:sz w:val="22"/>
          <w:szCs w:val="22"/>
        </w:rPr>
        <w:t xml:space="preserve">rather than a decision making, </w:t>
      </w:r>
      <w:r w:rsidRPr="00177495">
        <w:rPr>
          <w:rFonts w:ascii="Arial" w:hAnsi="Arial" w:cs="Arial"/>
          <w:sz w:val="22"/>
          <w:szCs w:val="22"/>
        </w:rPr>
        <w:t xml:space="preserve">unless HMG can negotiate this with the EC, or it formally delegates responsibility to local areas. </w:t>
      </w:r>
      <w:r w:rsidR="00704C14" w:rsidRPr="00177495">
        <w:rPr>
          <w:rFonts w:ascii="Arial" w:hAnsi="Arial" w:cs="Arial"/>
          <w:sz w:val="22"/>
          <w:szCs w:val="22"/>
        </w:rPr>
        <w:t>Cllr Sparks discussed this with The Rt Hon Greg Clarke MP</w:t>
      </w:r>
      <w:r w:rsidR="001C6EB4" w:rsidRPr="00177495">
        <w:rPr>
          <w:rFonts w:ascii="Arial" w:hAnsi="Arial" w:cs="Arial"/>
          <w:sz w:val="22"/>
          <w:szCs w:val="22"/>
        </w:rPr>
        <w:t xml:space="preserve"> (also </w:t>
      </w:r>
      <w:r w:rsidR="00704C14" w:rsidRPr="00177495">
        <w:rPr>
          <w:rFonts w:ascii="Arial" w:hAnsi="Arial" w:cs="Arial"/>
          <w:sz w:val="22"/>
          <w:szCs w:val="22"/>
        </w:rPr>
        <w:t xml:space="preserve">responsible for </w:t>
      </w:r>
      <w:r w:rsidR="006C4162" w:rsidRPr="00177495">
        <w:rPr>
          <w:rFonts w:ascii="Arial" w:hAnsi="Arial" w:cs="Arial"/>
          <w:sz w:val="22"/>
          <w:szCs w:val="22"/>
        </w:rPr>
        <w:t>ESIF at BIS</w:t>
      </w:r>
      <w:r w:rsidR="001C6EB4" w:rsidRPr="00177495">
        <w:rPr>
          <w:rFonts w:ascii="Arial" w:hAnsi="Arial" w:cs="Arial"/>
          <w:sz w:val="22"/>
          <w:szCs w:val="22"/>
        </w:rPr>
        <w:t>)</w:t>
      </w:r>
      <w:r w:rsidR="006636A8">
        <w:rPr>
          <w:rFonts w:ascii="Arial" w:hAnsi="Arial" w:cs="Arial"/>
          <w:sz w:val="22"/>
          <w:szCs w:val="22"/>
        </w:rPr>
        <w:t xml:space="preserve">. Cllr Sparks </w:t>
      </w:r>
      <w:r w:rsidR="00704C14" w:rsidRPr="00177495">
        <w:rPr>
          <w:rFonts w:ascii="Arial" w:hAnsi="Arial" w:cs="Arial"/>
          <w:sz w:val="22"/>
          <w:szCs w:val="22"/>
        </w:rPr>
        <w:t>asked for his support in maintaining the strategic role of local partners</w:t>
      </w:r>
      <w:r w:rsidR="006C4162" w:rsidRPr="00177495">
        <w:rPr>
          <w:rFonts w:ascii="Arial" w:hAnsi="Arial" w:cs="Arial"/>
          <w:sz w:val="22"/>
          <w:szCs w:val="22"/>
        </w:rPr>
        <w:t xml:space="preserve">, and </w:t>
      </w:r>
      <w:r w:rsidR="00704C14" w:rsidRPr="00177495">
        <w:rPr>
          <w:rFonts w:ascii="Arial" w:hAnsi="Arial" w:cs="Arial"/>
          <w:sz w:val="22"/>
          <w:szCs w:val="22"/>
        </w:rPr>
        <w:t>highlighted that the dilution of local partners’ role to ‘advisory’ would be a huge setback for devolution</w:t>
      </w:r>
      <w:r w:rsidR="006C4162" w:rsidRPr="00177495">
        <w:rPr>
          <w:rFonts w:ascii="Arial" w:hAnsi="Arial" w:cs="Arial"/>
          <w:sz w:val="22"/>
          <w:szCs w:val="22"/>
        </w:rPr>
        <w:t>, reduc</w:t>
      </w:r>
      <w:r w:rsidR="001C6EB4" w:rsidRPr="00177495">
        <w:rPr>
          <w:rFonts w:ascii="Arial" w:hAnsi="Arial" w:cs="Arial"/>
          <w:sz w:val="22"/>
          <w:szCs w:val="22"/>
        </w:rPr>
        <w:t>ing</w:t>
      </w:r>
      <w:r w:rsidR="006C4162" w:rsidRPr="00177495">
        <w:rPr>
          <w:rFonts w:ascii="Arial" w:hAnsi="Arial" w:cs="Arial"/>
          <w:sz w:val="22"/>
          <w:szCs w:val="22"/>
        </w:rPr>
        <w:t xml:space="preserve"> local areas’ ability to influence spend and generate local growth.</w:t>
      </w:r>
    </w:p>
    <w:p w14:paraId="3EBCE27C" w14:textId="77777777" w:rsidR="006C4162" w:rsidRPr="00177495" w:rsidRDefault="006C4162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650B007" w14:textId="77777777" w:rsidR="00177495" w:rsidRDefault="00177495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507DD33C" w14:textId="77777777" w:rsidR="00177495" w:rsidRDefault="00177495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061D84B5" w14:textId="77777777" w:rsidR="00177495" w:rsidRDefault="00177495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7FA2BDCA" w14:textId="77777777" w:rsidR="001B0B0A" w:rsidRPr="00177495" w:rsidRDefault="001B0B0A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177495">
        <w:rPr>
          <w:rStyle w:val="Emphasis"/>
          <w:rFonts w:ascii="Arial" w:hAnsi="Arial" w:cs="Arial"/>
          <w:i w:val="0"/>
          <w:sz w:val="22"/>
          <w:szCs w:val="22"/>
        </w:rPr>
        <w:t>Powers to manage the programme locally</w:t>
      </w:r>
    </w:p>
    <w:p w14:paraId="45C1DE4E" w14:textId="77777777" w:rsidR="001B0B0A" w:rsidRPr="00177495" w:rsidRDefault="001B0B0A" w:rsidP="00177495">
      <w:pPr>
        <w:pStyle w:val="ListParagraph"/>
        <w:rPr>
          <w:rFonts w:ascii="Arial" w:hAnsi="Arial" w:cs="Arial"/>
          <w:sz w:val="22"/>
          <w:szCs w:val="22"/>
        </w:rPr>
      </w:pPr>
    </w:p>
    <w:p w14:paraId="63E5F707" w14:textId="0F1AE5C8" w:rsidR="00415CFD" w:rsidRPr="00177495" w:rsidRDefault="001B0B0A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sz w:val="22"/>
          <w:szCs w:val="22"/>
        </w:rPr>
        <w:t xml:space="preserve">Alongside </w:t>
      </w:r>
      <w:r w:rsidR="00704C14" w:rsidRPr="00177495">
        <w:rPr>
          <w:rFonts w:ascii="Arial" w:hAnsi="Arial" w:cs="Arial"/>
          <w:sz w:val="22"/>
          <w:szCs w:val="22"/>
        </w:rPr>
        <w:t>our efforts to maintain a strong local role across all areas</w:t>
      </w:r>
      <w:r w:rsidRPr="00177495">
        <w:rPr>
          <w:rFonts w:ascii="Arial" w:hAnsi="Arial" w:cs="Arial"/>
          <w:sz w:val="22"/>
          <w:szCs w:val="22"/>
        </w:rPr>
        <w:t xml:space="preserve">, </w:t>
      </w:r>
      <w:r w:rsidR="00704C14" w:rsidRPr="00177495">
        <w:rPr>
          <w:rFonts w:ascii="Arial" w:hAnsi="Arial" w:cs="Arial"/>
          <w:sz w:val="22"/>
          <w:szCs w:val="22"/>
        </w:rPr>
        <w:t xml:space="preserve">the </w:t>
      </w:r>
      <w:r w:rsidRPr="00177495">
        <w:rPr>
          <w:rFonts w:ascii="Arial" w:hAnsi="Arial" w:cs="Arial"/>
          <w:sz w:val="22"/>
          <w:szCs w:val="22"/>
        </w:rPr>
        <w:t xml:space="preserve">LGA and LEP Network submitted a </w:t>
      </w:r>
      <w:r w:rsidRPr="00177495">
        <w:rPr>
          <w:rFonts w:ascii="Arial" w:hAnsi="Arial" w:cs="Arial"/>
          <w:b/>
          <w:sz w:val="22"/>
          <w:szCs w:val="22"/>
        </w:rPr>
        <w:t xml:space="preserve">proposal to DCLG </w:t>
      </w:r>
      <w:r w:rsidRPr="00583EDD">
        <w:rPr>
          <w:rFonts w:ascii="Arial" w:hAnsi="Arial" w:cs="Arial"/>
          <w:sz w:val="22"/>
          <w:szCs w:val="22"/>
        </w:rPr>
        <w:t>(27 November</w:t>
      </w:r>
      <w:r w:rsidR="00704C14" w:rsidRPr="00583EDD">
        <w:rPr>
          <w:rFonts w:ascii="Arial" w:hAnsi="Arial" w:cs="Arial"/>
          <w:sz w:val="22"/>
          <w:szCs w:val="22"/>
        </w:rPr>
        <w:t xml:space="preserve"> 2014</w:t>
      </w:r>
      <w:r w:rsidRPr="00583EDD">
        <w:rPr>
          <w:rFonts w:ascii="Arial" w:hAnsi="Arial" w:cs="Arial"/>
          <w:sz w:val="22"/>
          <w:szCs w:val="22"/>
        </w:rPr>
        <w:t>)</w:t>
      </w:r>
      <w:r w:rsidR="00583EDD">
        <w:rPr>
          <w:rFonts w:ascii="Arial" w:hAnsi="Arial" w:cs="Arial"/>
          <w:b/>
          <w:sz w:val="22"/>
          <w:szCs w:val="22"/>
        </w:rPr>
        <w:t xml:space="preserve"> for a small number of areas - who have the capability -</w:t>
      </w:r>
      <w:r w:rsidRPr="00177495">
        <w:rPr>
          <w:rFonts w:ascii="Arial" w:hAnsi="Arial" w:cs="Arial"/>
          <w:b/>
          <w:sz w:val="22"/>
          <w:szCs w:val="22"/>
        </w:rPr>
        <w:t xml:space="preserve"> to be given limited ‘Intermediate Body’ status to ‘select projects’</w:t>
      </w:r>
      <w:r w:rsidRPr="00177495">
        <w:rPr>
          <w:rFonts w:ascii="Arial" w:hAnsi="Arial" w:cs="Arial"/>
          <w:sz w:val="22"/>
          <w:szCs w:val="22"/>
        </w:rPr>
        <w:t xml:space="preserve"> while respecting the Government’s technical and contracting role</w:t>
      </w:r>
      <w:r w:rsidR="001C6EB4" w:rsidRPr="00177495">
        <w:rPr>
          <w:rFonts w:ascii="Arial" w:hAnsi="Arial" w:cs="Arial"/>
          <w:sz w:val="22"/>
          <w:szCs w:val="22"/>
        </w:rPr>
        <w:t xml:space="preserve">, and show how this </w:t>
      </w:r>
      <w:r w:rsidR="00704C14" w:rsidRPr="00177495">
        <w:rPr>
          <w:rFonts w:ascii="Arial" w:hAnsi="Arial" w:cs="Arial"/>
          <w:sz w:val="22"/>
          <w:szCs w:val="22"/>
        </w:rPr>
        <w:t>can be carried out</w:t>
      </w:r>
      <w:r w:rsidRPr="00177495">
        <w:rPr>
          <w:rFonts w:ascii="Arial" w:hAnsi="Arial" w:cs="Arial"/>
          <w:sz w:val="22"/>
          <w:szCs w:val="22"/>
        </w:rPr>
        <w:t xml:space="preserve">. </w:t>
      </w:r>
      <w:r w:rsidRPr="00177495">
        <w:rPr>
          <w:rFonts w:ascii="Arial" w:eastAsia="Times New Roman" w:hAnsi="Arial" w:cs="Arial"/>
          <w:sz w:val="22"/>
          <w:szCs w:val="22"/>
        </w:rPr>
        <w:t>Lord Ahmad</w:t>
      </w:r>
      <w:r w:rsidR="00704C14" w:rsidRPr="00177495">
        <w:rPr>
          <w:rFonts w:ascii="Arial" w:eastAsia="Times New Roman" w:hAnsi="Arial" w:cs="Arial"/>
          <w:sz w:val="22"/>
          <w:szCs w:val="22"/>
        </w:rPr>
        <w:t xml:space="preserve"> </w:t>
      </w:r>
      <w:r w:rsidR="009E2851" w:rsidRPr="00177495">
        <w:rPr>
          <w:rFonts w:ascii="Arial" w:eastAsia="Times New Roman" w:hAnsi="Arial" w:cs="Arial"/>
          <w:sz w:val="22"/>
          <w:szCs w:val="22"/>
        </w:rPr>
        <w:t>explained that DCLG’s preferred route is to secure the local role agreed through the business process. He did however agree</w:t>
      </w:r>
      <w:r w:rsidRPr="00177495">
        <w:rPr>
          <w:rFonts w:ascii="Arial" w:eastAsia="Times New Roman" w:hAnsi="Arial" w:cs="Arial"/>
          <w:sz w:val="22"/>
          <w:szCs w:val="22"/>
        </w:rPr>
        <w:t xml:space="preserve"> it was </w:t>
      </w:r>
      <w:r w:rsidRPr="00177495">
        <w:rPr>
          <w:rFonts w:ascii="Arial" w:hAnsi="Arial" w:cs="Arial"/>
          <w:sz w:val="22"/>
          <w:szCs w:val="22"/>
        </w:rPr>
        <w:t xml:space="preserve">in his gift to </w:t>
      </w:r>
      <w:r w:rsidRPr="00583EDD">
        <w:rPr>
          <w:rFonts w:ascii="Arial" w:eastAsia="Times New Roman" w:hAnsi="Arial" w:cs="Arial"/>
          <w:sz w:val="22"/>
          <w:szCs w:val="22"/>
        </w:rPr>
        <w:t xml:space="preserve">award </w:t>
      </w:r>
      <w:r w:rsidR="00583EDD">
        <w:rPr>
          <w:rFonts w:ascii="Arial" w:eastAsia="Times New Roman" w:hAnsi="Arial" w:cs="Arial"/>
          <w:sz w:val="22"/>
          <w:szCs w:val="22"/>
        </w:rPr>
        <w:t>Intermediate Body</w:t>
      </w:r>
      <w:r w:rsidR="00583EDD" w:rsidRPr="00177495">
        <w:rPr>
          <w:rFonts w:ascii="Arial" w:hAnsi="Arial" w:cs="Arial"/>
          <w:b/>
          <w:sz w:val="22"/>
          <w:szCs w:val="22"/>
        </w:rPr>
        <w:t xml:space="preserve"> </w:t>
      </w:r>
      <w:r w:rsidRPr="00177495">
        <w:rPr>
          <w:rFonts w:ascii="Arial" w:hAnsi="Arial" w:cs="Arial"/>
          <w:sz w:val="22"/>
          <w:szCs w:val="22"/>
        </w:rPr>
        <w:t>status, but he</w:t>
      </w:r>
      <w:r w:rsidR="001C6EB4" w:rsidRPr="00177495">
        <w:rPr>
          <w:rFonts w:ascii="Arial" w:eastAsia="Times New Roman" w:hAnsi="Arial" w:cs="Arial"/>
          <w:sz w:val="22"/>
          <w:szCs w:val="22"/>
        </w:rPr>
        <w:t xml:space="preserve"> co</w:t>
      </w:r>
      <w:r w:rsidRPr="00177495">
        <w:rPr>
          <w:rFonts w:ascii="Arial" w:eastAsia="Times New Roman" w:hAnsi="Arial" w:cs="Arial"/>
          <w:sz w:val="22"/>
          <w:szCs w:val="22"/>
        </w:rPr>
        <w:t>uld not give explicit commitment</w:t>
      </w:r>
      <w:r w:rsidR="001C6EB4" w:rsidRPr="00177495">
        <w:rPr>
          <w:rFonts w:ascii="Arial" w:eastAsia="Times New Roman" w:hAnsi="Arial" w:cs="Arial"/>
          <w:sz w:val="22"/>
          <w:szCs w:val="22"/>
        </w:rPr>
        <w:t xml:space="preserve"> to award it </w:t>
      </w:r>
      <w:r w:rsidRPr="00177495">
        <w:rPr>
          <w:rFonts w:ascii="Arial" w:eastAsia="Times New Roman" w:hAnsi="Arial" w:cs="Arial"/>
          <w:sz w:val="22"/>
          <w:szCs w:val="22"/>
        </w:rPr>
        <w:t xml:space="preserve">at this stage, but would </w:t>
      </w:r>
      <w:r w:rsidR="00704C14" w:rsidRPr="00177495">
        <w:rPr>
          <w:rFonts w:ascii="Arial" w:eastAsia="Times New Roman" w:hAnsi="Arial" w:cs="Arial"/>
          <w:sz w:val="22"/>
          <w:szCs w:val="22"/>
        </w:rPr>
        <w:t xml:space="preserve">not </w:t>
      </w:r>
      <w:r w:rsidRPr="00177495">
        <w:rPr>
          <w:rFonts w:ascii="Arial" w:eastAsia="Times New Roman" w:hAnsi="Arial" w:cs="Arial"/>
          <w:sz w:val="22"/>
          <w:szCs w:val="22"/>
        </w:rPr>
        <w:t xml:space="preserve">rule it out. </w:t>
      </w:r>
      <w:r w:rsidRPr="00177495">
        <w:rPr>
          <w:rFonts w:ascii="Arial" w:hAnsi="Arial" w:cs="Arial"/>
          <w:sz w:val="22"/>
          <w:szCs w:val="22"/>
        </w:rPr>
        <w:t>This is</w:t>
      </w:r>
      <w:r w:rsidR="009E2851" w:rsidRPr="00177495">
        <w:rPr>
          <w:rFonts w:ascii="Arial" w:hAnsi="Arial" w:cs="Arial"/>
          <w:sz w:val="22"/>
          <w:szCs w:val="22"/>
        </w:rPr>
        <w:t>sue is</w:t>
      </w:r>
      <w:r w:rsidRPr="00177495">
        <w:rPr>
          <w:rFonts w:ascii="Arial" w:hAnsi="Arial" w:cs="Arial"/>
          <w:sz w:val="22"/>
          <w:szCs w:val="22"/>
        </w:rPr>
        <w:t xml:space="preserve"> now given more importance </w:t>
      </w:r>
      <w:r w:rsidR="001C6EB4" w:rsidRPr="00177495">
        <w:rPr>
          <w:rFonts w:ascii="Arial" w:hAnsi="Arial" w:cs="Arial"/>
          <w:sz w:val="22"/>
          <w:szCs w:val="22"/>
        </w:rPr>
        <w:t>now</w:t>
      </w:r>
      <w:r w:rsidRPr="00177495">
        <w:rPr>
          <w:rFonts w:ascii="Arial" w:hAnsi="Arial" w:cs="Arial"/>
          <w:sz w:val="22"/>
          <w:szCs w:val="22"/>
        </w:rPr>
        <w:t xml:space="preserve"> </w:t>
      </w:r>
      <w:r w:rsidR="009E2851" w:rsidRPr="00177495">
        <w:rPr>
          <w:rFonts w:ascii="Arial" w:hAnsi="Arial" w:cs="Arial"/>
          <w:sz w:val="22"/>
          <w:szCs w:val="22"/>
        </w:rPr>
        <w:t xml:space="preserve">that </w:t>
      </w:r>
      <w:r w:rsidRPr="00177495">
        <w:rPr>
          <w:rFonts w:ascii="Arial" w:hAnsi="Arial" w:cs="Arial"/>
          <w:sz w:val="22"/>
          <w:szCs w:val="22"/>
        </w:rPr>
        <w:t>local partners risk having an advisory function.</w:t>
      </w:r>
      <w:r w:rsidR="006C4162" w:rsidRPr="00177495">
        <w:rPr>
          <w:rFonts w:ascii="Arial" w:hAnsi="Arial" w:cs="Arial"/>
          <w:sz w:val="22"/>
          <w:szCs w:val="22"/>
        </w:rPr>
        <w:t xml:space="preserve"> </w:t>
      </w:r>
    </w:p>
    <w:p w14:paraId="1977AFBE" w14:textId="77777777" w:rsidR="00415CFD" w:rsidRPr="00177495" w:rsidRDefault="00415CFD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14BD3B9" w14:textId="77777777" w:rsidR="00415CFD" w:rsidRPr="00177495" w:rsidRDefault="00415CFD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177495">
        <w:rPr>
          <w:rFonts w:ascii="Arial" w:hAnsi="Arial" w:cs="Arial"/>
          <w:b/>
          <w:sz w:val="22"/>
          <w:szCs w:val="22"/>
        </w:rPr>
        <w:t xml:space="preserve">Next steps </w:t>
      </w:r>
    </w:p>
    <w:p w14:paraId="00836F47" w14:textId="77777777" w:rsidR="00415CFD" w:rsidRPr="00177495" w:rsidRDefault="00415CFD" w:rsidP="00177495">
      <w:pPr>
        <w:pStyle w:val="ListParagraph"/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08396D6" w14:textId="77777777" w:rsidR="00177495" w:rsidRPr="00177495" w:rsidRDefault="00415CFD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iCs/>
          <w:sz w:val="22"/>
          <w:szCs w:val="22"/>
        </w:rPr>
        <w:t xml:space="preserve">We will need to continue lobbying to ensure: </w:t>
      </w:r>
    </w:p>
    <w:p w14:paraId="2E9C670D" w14:textId="77777777" w:rsidR="00177495" w:rsidRPr="00177495" w:rsidRDefault="00177495" w:rsidP="00177495">
      <w:pPr>
        <w:pStyle w:val="ListParagraph"/>
        <w:pBdr>
          <w:between w:val="nil"/>
          <w:bar w:val="nil"/>
        </w:pBdr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E9569E0" w14:textId="2C216FF5" w:rsidR="00415CFD" w:rsidRPr="00177495" w:rsidRDefault="00415CFD" w:rsidP="00177495">
      <w:pPr>
        <w:pStyle w:val="ListParagraph"/>
        <w:numPr>
          <w:ilvl w:val="1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77495">
        <w:rPr>
          <w:rFonts w:ascii="Arial" w:hAnsi="Arial" w:cs="Arial"/>
          <w:sz w:val="22"/>
          <w:szCs w:val="22"/>
        </w:rPr>
        <w:t xml:space="preserve">The </w:t>
      </w:r>
      <w:r w:rsidRPr="00177495">
        <w:rPr>
          <w:rFonts w:ascii="Arial" w:hAnsi="Arial" w:cs="Arial"/>
          <w:b/>
          <w:sz w:val="22"/>
          <w:szCs w:val="22"/>
        </w:rPr>
        <w:t xml:space="preserve">primacy of local partners and their </w:t>
      </w:r>
      <w:r w:rsidRPr="00177495">
        <w:rPr>
          <w:rFonts w:ascii="Arial" w:hAnsi="Arial" w:cs="Arial"/>
          <w:b/>
          <w:bCs/>
          <w:sz w:val="22"/>
          <w:szCs w:val="22"/>
        </w:rPr>
        <w:t>local sub-committees</w:t>
      </w:r>
      <w:r w:rsidRPr="00177495">
        <w:rPr>
          <w:rFonts w:ascii="Arial" w:hAnsi="Arial" w:cs="Arial"/>
          <w:sz w:val="22"/>
          <w:szCs w:val="22"/>
        </w:rPr>
        <w:t xml:space="preserve"> </w:t>
      </w:r>
      <w:r w:rsidRPr="00177495">
        <w:rPr>
          <w:rFonts w:ascii="Arial" w:hAnsi="Arial" w:cs="Arial"/>
          <w:b/>
          <w:sz w:val="22"/>
          <w:szCs w:val="22"/>
        </w:rPr>
        <w:t>is intact</w:t>
      </w:r>
      <w:r w:rsidRPr="00177495">
        <w:rPr>
          <w:rFonts w:ascii="Arial" w:hAnsi="Arial" w:cs="Arial"/>
          <w:sz w:val="22"/>
          <w:szCs w:val="22"/>
        </w:rPr>
        <w:t xml:space="preserve"> to make decisions on the design, commissioning and procurement of activity</w:t>
      </w:r>
      <w:r w:rsidR="00583EDD">
        <w:rPr>
          <w:rFonts w:ascii="Arial" w:hAnsi="Arial" w:cs="Arial"/>
          <w:sz w:val="22"/>
          <w:szCs w:val="22"/>
        </w:rPr>
        <w:t>.</w:t>
      </w:r>
      <w:r w:rsidRPr="00177495">
        <w:rPr>
          <w:rFonts w:ascii="Arial" w:hAnsi="Arial" w:cs="Arial"/>
          <w:sz w:val="22"/>
          <w:szCs w:val="22"/>
        </w:rPr>
        <w:t xml:space="preserve"> </w:t>
      </w:r>
    </w:p>
    <w:p w14:paraId="02AC1914" w14:textId="7BF00797" w:rsidR="00415CFD" w:rsidRPr="00177495" w:rsidRDefault="00415CFD" w:rsidP="00177495">
      <w:pPr>
        <w:pStyle w:val="ListParagraph"/>
        <w:numPr>
          <w:ilvl w:val="1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 xml:space="preserve">The local role is adequately resourced through </w:t>
      </w:r>
      <w:r w:rsidRPr="00177495">
        <w:rPr>
          <w:rFonts w:ascii="Arial" w:hAnsi="Arial" w:cs="Arial"/>
          <w:b/>
          <w:bCs/>
          <w:sz w:val="22"/>
          <w:szCs w:val="22"/>
        </w:rPr>
        <w:t>Technical Assistance</w:t>
      </w:r>
      <w:r w:rsidR="00583EDD">
        <w:rPr>
          <w:rFonts w:ascii="Arial" w:hAnsi="Arial" w:cs="Arial"/>
          <w:b/>
          <w:bCs/>
          <w:sz w:val="22"/>
          <w:szCs w:val="22"/>
        </w:rPr>
        <w:t>.</w:t>
      </w:r>
    </w:p>
    <w:p w14:paraId="110BEAA7" w14:textId="3999F64F" w:rsidR="00415CFD" w:rsidRPr="00177495" w:rsidRDefault="00415CFD" w:rsidP="00177495">
      <w:pPr>
        <w:pStyle w:val="ListParagraph"/>
        <w:numPr>
          <w:ilvl w:val="1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495">
        <w:rPr>
          <w:rFonts w:ascii="Arial" w:hAnsi="Arial" w:cs="Arial"/>
          <w:sz w:val="22"/>
          <w:szCs w:val="22"/>
        </w:rPr>
        <w:t xml:space="preserve">The </w:t>
      </w:r>
      <w:r w:rsidRPr="00177495">
        <w:rPr>
          <w:rFonts w:ascii="Arial" w:hAnsi="Arial" w:cs="Arial"/>
          <w:b/>
          <w:sz w:val="22"/>
          <w:szCs w:val="22"/>
        </w:rPr>
        <w:t>future national Programme Monitoring Committee (PMC)</w:t>
      </w:r>
      <w:r w:rsidRPr="00177495">
        <w:rPr>
          <w:rFonts w:ascii="Arial" w:hAnsi="Arial" w:cs="Arial"/>
          <w:sz w:val="22"/>
          <w:szCs w:val="22"/>
        </w:rPr>
        <w:t>, to replace the GPB allows LGA / LEPs to have a strategic debate with Ministers, and is not confined to operational issues only.  </w:t>
      </w:r>
    </w:p>
    <w:p w14:paraId="1ADD238F" w14:textId="77777777" w:rsidR="006C4162" w:rsidRPr="00177495" w:rsidRDefault="006C4162" w:rsidP="00177495">
      <w:pPr>
        <w:pBdr>
          <w:between w:val="nil"/>
          <w:bar w:val="nil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E46EC00" w14:textId="6F085731" w:rsidR="00BF4A0D" w:rsidRPr="00177495" w:rsidRDefault="006C4162" w:rsidP="00177495">
      <w:pPr>
        <w:pStyle w:val="ListParagraph"/>
        <w:numPr>
          <w:ilvl w:val="0"/>
          <w:numId w:val="1"/>
        </w:numPr>
        <w:pBdr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Style w:val="Emphasis"/>
          <w:rFonts w:ascii="Arial" w:hAnsi="Arial" w:cs="Arial"/>
          <w:b w:val="0"/>
          <w:i w:val="0"/>
          <w:iCs w:val="0"/>
          <w:sz w:val="22"/>
          <w:szCs w:val="22"/>
          <w:lang w:eastAsia="en-GB"/>
        </w:rPr>
      </w:pPr>
      <w:r w:rsidRPr="00177495">
        <w:rPr>
          <w:rFonts w:ascii="Arial" w:hAnsi="Arial" w:cs="Arial"/>
          <w:sz w:val="22"/>
          <w:szCs w:val="22"/>
        </w:rPr>
        <w:t xml:space="preserve">Cllr Sparks will meet </w:t>
      </w:r>
      <w:r w:rsidRPr="00177495">
        <w:rPr>
          <w:rFonts w:ascii="Arial" w:eastAsia="Times New Roman" w:hAnsi="Arial" w:cs="Arial"/>
          <w:sz w:val="22"/>
          <w:szCs w:val="22"/>
        </w:rPr>
        <w:t>Lord Ahmad to discuss these issues on 20 January</w:t>
      </w:r>
      <w:r w:rsidR="00583EDD">
        <w:rPr>
          <w:rFonts w:ascii="Arial" w:eastAsia="Times New Roman" w:hAnsi="Arial" w:cs="Arial"/>
          <w:sz w:val="22"/>
          <w:szCs w:val="22"/>
        </w:rPr>
        <w:t xml:space="preserve"> 2015</w:t>
      </w:r>
      <w:r w:rsidRPr="00177495">
        <w:rPr>
          <w:rFonts w:ascii="Arial" w:eastAsia="Times New Roman" w:hAnsi="Arial" w:cs="Arial"/>
          <w:sz w:val="22"/>
          <w:szCs w:val="22"/>
        </w:rPr>
        <w:t>.</w:t>
      </w:r>
      <w:r w:rsidR="00415CFD" w:rsidRPr="00177495">
        <w:rPr>
          <w:rFonts w:ascii="Arial" w:eastAsia="Times New Roman" w:hAnsi="Arial" w:cs="Arial"/>
          <w:sz w:val="22"/>
          <w:szCs w:val="22"/>
        </w:rPr>
        <w:t xml:space="preserve"> </w:t>
      </w:r>
      <w:r w:rsidRPr="00177495">
        <w:rPr>
          <w:rFonts w:ascii="Arial" w:eastAsia="Times New Roman" w:hAnsi="Arial" w:cs="Arial"/>
          <w:sz w:val="22"/>
          <w:szCs w:val="22"/>
        </w:rPr>
        <w:t xml:space="preserve">The GPB will next meet on 23 January, at which </w:t>
      </w:r>
      <w:r w:rsidR="00415CFD" w:rsidRPr="00177495">
        <w:rPr>
          <w:rFonts w:ascii="Arial" w:eastAsia="Times New Roman" w:hAnsi="Arial" w:cs="Arial"/>
          <w:sz w:val="22"/>
          <w:szCs w:val="22"/>
        </w:rPr>
        <w:t>many of these issues are expected to</w:t>
      </w:r>
      <w:r w:rsidR="00583EDD">
        <w:rPr>
          <w:rFonts w:ascii="Arial" w:eastAsia="Times New Roman" w:hAnsi="Arial" w:cs="Arial"/>
          <w:sz w:val="22"/>
          <w:szCs w:val="22"/>
        </w:rPr>
        <w:t xml:space="preserve"> be</w:t>
      </w:r>
      <w:r w:rsidR="00415CFD" w:rsidRPr="00177495">
        <w:rPr>
          <w:rFonts w:ascii="Arial" w:eastAsia="Times New Roman" w:hAnsi="Arial" w:cs="Arial"/>
          <w:sz w:val="22"/>
          <w:szCs w:val="22"/>
        </w:rPr>
        <w:t xml:space="preserve"> </w:t>
      </w:r>
      <w:r w:rsidR="00177495" w:rsidRPr="00177495">
        <w:rPr>
          <w:rFonts w:ascii="Arial" w:eastAsia="Times New Roman" w:hAnsi="Arial" w:cs="Arial"/>
          <w:sz w:val="22"/>
          <w:szCs w:val="22"/>
        </w:rPr>
        <w:t>discuss</w:t>
      </w:r>
      <w:r w:rsidR="00583EDD">
        <w:rPr>
          <w:rFonts w:ascii="Arial" w:eastAsia="Times New Roman" w:hAnsi="Arial" w:cs="Arial"/>
          <w:sz w:val="22"/>
          <w:szCs w:val="22"/>
        </w:rPr>
        <w:t>ed</w:t>
      </w:r>
      <w:r w:rsidR="00415CFD" w:rsidRPr="00177495">
        <w:rPr>
          <w:rFonts w:ascii="Arial" w:eastAsia="Times New Roman" w:hAnsi="Arial" w:cs="Arial"/>
          <w:sz w:val="22"/>
          <w:szCs w:val="22"/>
        </w:rPr>
        <w:t>.</w:t>
      </w:r>
    </w:p>
    <w:sectPr w:rsidR="00BF4A0D" w:rsidRPr="00177495" w:rsidSect="004515A3">
      <w:headerReference w:type="default" r:id="rId10"/>
      <w:pgSz w:w="11906" w:h="16838"/>
      <w:pgMar w:top="1985" w:right="1440" w:bottom="1440" w:left="144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EC45" w14:textId="77777777" w:rsidR="00B02E20" w:rsidRDefault="00B02E20" w:rsidP="002E33AE">
      <w:r>
        <w:separator/>
      </w:r>
    </w:p>
  </w:endnote>
  <w:endnote w:type="continuationSeparator" w:id="0">
    <w:p w14:paraId="204CC709" w14:textId="77777777" w:rsidR="00B02E20" w:rsidRDefault="00B02E20" w:rsidP="002E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7F6F" w14:textId="77777777" w:rsidR="00B02E20" w:rsidRDefault="00B02E20" w:rsidP="002E33AE">
      <w:r>
        <w:separator/>
      </w:r>
    </w:p>
  </w:footnote>
  <w:footnote w:type="continuationSeparator" w:id="0">
    <w:p w14:paraId="577FC70B" w14:textId="77777777" w:rsidR="00B02E20" w:rsidRDefault="00B02E20" w:rsidP="002E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78"/>
      <w:gridCol w:w="3210"/>
    </w:tblGrid>
    <w:tr w:rsidR="00C637BE" w:rsidRPr="006C1CDB" w14:paraId="2E78A74F" w14:textId="77777777" w:rsidTr="004930EB">
      <w:tc>
        <w:tcPr>
          <w:tcW w:w="5778" w:type="dxa"/>
          <w:vMerge w:val="restart"/>
          <w:shd w:val="clear" w:color="auto" w:fill="auto"/>
        </w:tcPr>
        <w:p w14:paraId="2E78A74D" w14:textId="77777777" w:rsidR="00C637BE" w:rsidRPr="00EC568F" w:rsidRDefault="00C637BE" w:rsidP="006C1CDB">
          <w:pPr>
            <w:tabs>
              <w:tab w:val="center" w:pos="2923"/>
            </w:tabs>
            <w:rPr>
              <w:rFonts w:ascii="Arial" w:eastAsia="Times New Roman" w:hAnsi="Arial" w:cs="Arial"/>
              <w:sz w:val="22"/>
              <w:szCs w:val="22"/>
            </w:rPr>
          </w:pPr>
          <w:r w:rsidRPr="00EC568F">
            <w:rPr>
              <w:rFonts w:ascii="Arial" w:eastAsia="Times New Roman" w:hAnsi="Arial" w:cs="Arial"/>
              <w:noProof/>
              <w:sz w:val="22"/>
              <w:szCs w:val="22"/>
              <w:lang w:eastAsia="en-GB"/>
            </w:rPr>
            <w:drawing>
              <wp:inline distT="0" distB="0" distL="0" distR="0" wp14:anchorId="2E78A757" wp14:editId="2E78A758">
                <wp:extent cx="1247775" cy="75184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C568F">
            <w:rPr>
              <w:rFonts w:ascii="Arial" w:eastAsia="Times New Roman" w:hAnsi="Arial" w:cs="Arial"/>
              <w:sz w:val="22"/>
              <w:szCs w:val="22"/>
            </w:rPr>
            <w:tab/>
          </w:r>
        </w:p>
      </w:tc>
      <w:tc>
        <w:tcPr>
          <w:tcW w:w="3210" w:type="dxa"/>
          <w:shd w:val="clear" w:color="auto" w:fill="auto"/>
        </w:tcPr>
        <w:p w14:paraId="2E78A74E" w14:textId="25E5D101" w:rsidR="00C637BE" w:rsidRPr="00EC568F" w:rsidRDefault="00F42472" w:rsidP="006C1CDB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  <w:b/>
              <w:sz w:val="22"/>
              <w:szCs w:val="22"/>
            </w:rPr>
          </w:pPr>
          <w:r>
            <w:rPr>
              <w:rFonts w:ascii="Arial" w:eastAsia="Times New Roman" w:hAnsi="Arial" w:cs="Arial"/>
              <w:b/>
              <w:sz w:val="22"/>
              <w:szCs w:val="22"/>
            </w:rPr>
            <w:t>Resources</w:t>
          </w:r>
          <w:r w:rsidR="00C637BE" w:rsidRPr="00EC568F">
            <w:rPr>
              <w:rFonts w:ascii="Arial" w:eastAsia="Times New Roman" w:hAnsi="Arial" w:cs="Arial"/>
              <w:b/>
              <w:sz w:val="22"/>
              <w:szCs w:val="22"/>
            </w:rPr>
            <w:t xml:space="preserve"> Board</w:t>
          </w:r>
        </w:p>
      </w:tc>
    </w:tr>
    <w:tr w:rsidR="00C637BE" w:rsidRPr="006C1CDB" w14:paraId="2E78A752" w14:textId="77777777" w:rsidTr="004930EB">
      <w:trPr>
        <w:trHeight w:val="450"/>
      </w:trPr>
      <w:tc>
        <w:tcPr>
          <w:tcW w:w="5778" w:type="dxa"/>
          <w:vMerge/>
          <w:shd w:val="clear" w:color="auto" w:fill="auto"/>
        </w:tcPr>
        <w:p w14:paraId="2E78A750" w14:textId="77777777" w:rsidR="00C637BE" w:rsidRPr="00EC568F" w:rsidRDefault="00C637BE" w:rsidP="006C1CDB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  <w:sz w:val="22"/>
              <w:szCs w:val="22"/>
            </w:rPr>
          </w:pPr>
        </w:p>
      </w:tc>
      <w:tc>
        <w:tcPr>
          <w:tcW w:w="3210" w:type="dxa"/>
          <w:shd w:val="clear" w:color="auto" w:fill="auto"/>
        </w:tcPr>
        <w:p w14:paraId="2E78A751" w14:textId="5CDC1A6D" w:rsidR="00C637BE" w:rsidRPr="00EC568F" w:rsidRDefault="00993387" w:rsidP="00A52E31">
          <w:pPr>
            <w:tabs>
              <w:tab w:val="center" w:pos="4153"/>
              <w:tab w:val="right" w:pos="8306"/>
            </w:tabs>
            <w:spacing w:before="60"/>
            <w:rPr>
              <w:rFonts w:ascii="Arial" w:eastAsia="Times New Roman" w:hAnsi="Arial" w:cs="Arial"/>
              <w:sz w:val="22"/>
              <w:szCs w:val="22"/>
            </w:rPr>
          </w:pPr>
          <w:r>
            <w:rPr>
              <w:rFonts w:ascii="Arial" w:eastAsia="Times New Roman" w:hAnsi="Arial" w:cs="Arial"/>
              <w:sz w:val="22"/>
              <w:szCs w:val="22"/>
            </w:rPr>
            <w:t>January 2015</w:t>
          </w:r>
        </w:p>
      </w:tc>
    </w:tr>
    <w:tr w:rsidR="00C637BE" w:rsidRPr="006C1CDB" w14:paraId="2E78A755" w14:textId="77777777" w:rsidTr="004930EB">
      <w:trPr>
        <w:trHeight w:val="450"/>
      </w:trPr>
      <w:tc>
        <w:tcPr>
          <w:tcW w:w="5778" w:type="dxa"/>
          <w:vMerge/>
          <w:shd w:val="clear" w:color="auto" w:fill="auto"/>
        </w:tcPr>
        <w:p w14:paraId="2E78A753" w14:textId="77777777" w:rsidR="00C637BE" w:rsidRPr="006C1CDB" w:rsidRDefault="00C637BE" w:rsidP="006C1CDB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</w:rPr>
          </w:pPr>
        </w:p>
      </w:tc>
      <w:tc>
        <w:tcPr>
          <w:tcW w:w="3210" w:type="dxa"/>
          <w:shd w:val="clear" w:color="auto" w:fill="auto"/>
        </w:tcPr>
        <w:p w14:paraId="2E78A754" w14:textId="322F005A" w:rsidR="00C637BE" w:rsidRPr="006C1CDB" w:rsidRDefault="00C637BE" w:rsidP="00A52E31">
          <w:pPr>
            <w:tabs>
              <w:tab w:val="center" w:pos="4153"/>
              <w:tab w:val="right" w:pos="8306"/>
            </w:tabs>
            <w:spacing w:before="60"/>
            <w:rPr>
              <w:rFonts w:ascii="Arial" w:eastAsia="Times New Roman" w:hAnsi="Arial" w:cs="Arial"/>
              <w:b/>
            </w:rPr>
          </w:pPr>
        </w:p>
      </w:tc>
    </w:tr>
  </w:tbl>
  <w:p w14:paraId="2E78A756" w14:textId="77777777" w:rsidR="00C637BE" w:rsidRDefault="00C6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8AD"/>
    <w:multiLevelType w:val="hybridMultilevel"/>
    <w:tmpl w:val="3132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6F5F"/>
    <w:multiLevelType w:val="multilevel"/>
    <w:tmpl w:val="8554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D25071"/>
    <w:multiLevelType w:val="hybridMultilevel"/>
    <w:tmpl w:val="9FB0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2B95"/>
    <w:multiLevelType w:val="hybridMultilevel"/>
    <w:tmpl w:val="6B0AC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471B7"/>
    <w:multiLevelType w:val="hybridMultilevel"/>
    <w:tmpl w:val="B252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17533"/>
    <w:multiLevelType w:val="hybridMultilevel"/>
    <w:tmpl w:val="F602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2AEE"/>
    <w:multiLevelType w:val="hybridMultilevel"/>
    <w:tmpl w:val="4042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92AD3"/>
    <w:multiLevelType w:val="hybridMultilevel"/>
    <w:tmpl w:val="47FA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80E51"/>
    <w:multiLevelType w:val="hybridMultilevel"/>
    <w:tmpl w:val="01C0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EC"/>
    <w:rsid w:val="000515A2"/>
    <w:rsid w:val="00075766"/>
    <w:rsid w:val="000854EB"/>
    <w:rsid w:val="000932E6"/>
    <w:rsid w:val="000A2AA2"/>
    <w:rsid w:val="000A719F"/>
    <w:rsid w:val="000B1A52"/>
    <w:rsid w:val="000B2D91"/>
    <w:rsid w:val="000D092B"/>
    <w:rsid w:val="000D64F9"/>
    <w:rsid w:val="000D6CC0"/>
    <w:rsid w:val="000E17C2"/>
    <w:rsid w:val="000E669B"/>
    <w:rsid w:val="00103AC9"/>
    <w:rsid w:val="00110111"/>
    <w:rsid w:val="00110B51"/>
    <w:rsid w:val="001216AC"/>
    <w:rsid w:val="00127DCB"/>
    <w:rsid w:val="0013078A"/>
    <w:rsid w:val="001334A5"/>
    <w:rsid w:val="00135DE4"/>
    <w:rsid w:val="00140A55"/>
    <w:rsid w:val="00152624"/>
    <w:rsid w:val="001629F8"/>
    <w:rsid w:val="00177495"/>
    <w:rsid w:val="001904F5"/>
    <w:rsid w:val="00190898"/>
    <w:rsid w:val="001A3648"/>
    <w:rsid w:val="001A3F58"/>
    <w:rsid w:val="001B0B0A"/>
    <w:rsid w:val="001C6EB4"/>
    <w:rsid w:val="001E5229"/>
    <w:rsid w:val="001F1553"/>
    <w:rsid w:val="001F18F4"/>
    <w:rsid w:val="002018F7"/>
    <w:rsid w:val="002020DD"/>
    <w:rsid w:val="002255B7"/>
    <w:rsid w:val="00233552"/>
    <w:rsid w:val="00242BD0"/>
    <w:rsid w:val="00250B0D"/>
    <w:rsid w:val="00261EA9"/>
    <w:rsid w:val="002637B8"/>
    <w:rsid w:val="00263ED6"/>
    <w:rsid w:val="00273244"/>
    <w:rsid w:val="002954D0"/>
    <w:rsid w:val="00297389"/>
    <w:rsid w:val="002A1CA0"/>
    <w:rsid w:val="002A21C5"/>
    <w:rsid w:val="002B7817"/>
    <w:rsid w:val="002D4730"/>
    <w:rsid w:val="002D5E70"/>
    <w:rsid w:val="002E05B8"/>
    <w:rsid w:val="002E24FA"/>
    <w:rsid w:val="002E33AE"/>
    <w:rsid w:val="002E67B9"/>
    <w:rsid w:val="002F0C8C"/>
    <w:rsid w:val="00300404"/>
    <w:rsid w:val="00300824"/>
    <w:rsid w:val="00314B8F"/>
    <w:rsid w:val="00324977"/>
    <w:rsid w:val="003302DB"/>
    <w:rsid w:val="00343227"/>
    <w:rsid w:val="00344979"/>
    <w:rsid w:val="003518F4"/>
    <w:rsid w:val="00355FCF"/>
    <w:rsid w:val="003616A7"/>
    <w:rsid w:val="003856FC"/>
    <w:rsid w:val="0039253A"/>
    <w:rsid w:val="00393B68"/>
    <w:rsid w:val="003B1820"/>
    <w:rsid w:val="003B3E3F"/>
    <w:rsid w:val="003B5AD3"/>
    <w:rsid w:val="003B5CAC"/>
    <w:rsid w:val="003C303E"/>
    <w:rsid w:val="003D0659"/>
    <w:rsid w:val="003D5294"/>
    <w:rsid w:val="003E2781"/>
    <w:rsid w:val="003F148C"/>
    <w:rsid w:val="00402754"/>
    <w:rsid w:val="00404556"/>
    <w:rsid w:val="004048D4"/>
    <w:rsid w:val="00413896"/>
    <w:rsid w:val="00415CFD"/>
    <w:rsid w:val="0041750C"/>
    <w:rsid w:val="00430885"/>
    <w:rsid w:val="0043231F"/>
    <w:rsid w:val="00444614"/>
    <w:rsid w:val="004515A3"/>
    <w:rsid w:val="00456767"/>
    <w:rsid w:val="004628CF"/>
    <w:rsid w:val="0047001F"/>
    <w:rsid w:val="004930EB"/>
    <w:rsid w:val="004A2165"/>
    <w:rsid w:val="004A4AC3"/>
    <w:rsid w:val="004A4B5E"/>
    <w:rsid w:val="004B2BBB"/>
    <w:rsid w:val="004B6DBB"/>
    <w:rsid w:val="004D7507"/>
    <w:rsid w:val="004E4A09"/>
    <w:rsid w:val="005128C8"/>
    <w:rsid w:val="005310D6"/>
    <w:rsid w:val="005364E7"/>
    <w:rsid w:val="00543412"/>
    <w:rsid w:val="005456CE"/>
    <w:rsid w:val="00550BF4"/>
    <w:rsid w:val="00554E01"/>
    <w:rsid w:val="005666DA"/>
    <w:rsid w:val="00583EDD"/>
    <w:rsid w:val="00585AFD"/>
    <w:rsid w:val="00590E82"/>
    <w:rsid w:val="00591B6F"/>
    <w:rsid w:val="0059529B"/>
    <w:rsid w:val="005F368E"/>
    <w:rsid w:val="005F43E4"/>
    <w:rsid w:val="005F7964"/>
    <w:rsid w:val="00607F43"/>
    <w:rsid w:val="00610AA0"/>
    <w:rsid w:val="00615332"/>
    <w:rsid w:val="00616814"/>
    <w:rsid w:val="00620728"/>
    <w:rsid w:val="00627050"/>
    <w:rsid w:val="00631BAE"/>
    <w:rsid w:val="006329D8"/>
    <w:rsid w:val="006374C1"/>
    <w:rsid w:val="00640DB5"/>
    <w:rsid w:val="006417F6"/>
    <w:rsid w:val="00651D85"/>
    <w:rsid w:val="00660D00"/>
    <w:rsid w:val="006636A8"/>
    <w:rsid w:val="00663ED1"/>
    <w:rsid w:val="006714B0"/>
    <w:rsid w:val="00674D5C"/>
    <w:rsid w:val="006762FC"/>
    <w:rsid w:val="00684DCD"/>
    <w:rsid w:val="00691D8B"/>
    <w:rsid w:val="00697811"/>
    <w:rsid w:val="006C1CDB"/>
    <w:rsid w:val="006C4162"/>
    <w:rsid w:val="006C48F6"/>
    <w:rsid w:val="006D3B30"/>
    <w:rsid w:val="006E65AC"/>
    <w:rsid w:val="006F0303"/>
    <w:rsid w:val="006F2419"/>
    <w:rsid w:val="00704C14"/>
    <w:rsid w:val="00704D86"/>
    <w:rsid w:val="00717928"/>
    <w:rsid w:val="00723C46"/>
    <w:rsid w:val="00735908"/>
    <w:rsid w:val="00752629"/>
    <w:rsid w:val="007571C5"/>
    <w:rsid w:val="00760509"/>
    <w:rsid w:val="007720AD"/>
    <w:rsid w:val="0078664D"/>
    <w:rsid w:val="007A18A7"/>
    <w:rsid w:val="007A4B38"/>
    <w:rsid w:val="007B1B9A"/>
    <w:rsid w:val="007C325D"/>
    <w:rsid w:val="007D04F2"/>
    <w:rsid w:val="007D3D8C"/>
    <w:rsid w:val="007E70E5"/>
    <w:rsid w:val="007F7EC8"/>
    <w:rsid w:val="00830B5F"/>
    <w:rsid w:val="00841A9F"/>
    <w:rsid w:val="0084249E"/>
    <w:rsid w:val="00844D95"/>
    <w:rsid w:val="0084506E"/>
    <w:rsid w:val="008509DF"/>
    <w:rsid w:val="00854ABF"/>
    <w:rsid w:val="008567F1"/>
    <w:rsid w:val="0086099A"/>
    <w:rsid w:val="008724ED"/>
    <w:rsid w:val="00884961"/>
    <w:rsid w:val="00885D62"/>
    <w:rsid w:val="008926E1"/>
    <w:rsid w:val="00895CE8"/>
    <w:rsid w:val="0089766B"/>
    <w:rsid w:val="008A10EC"/>
    <w:rsid w:val="008B17E8"/>
    <w:rsid w:val="008B445C"/>
    <w:rsid w:val="008C4538"/>
    <w:rsid w:val="008E69D6"/>
    <w:rsid w:val="008F2D4D"/>
    <w:rsid w:val="00904829"/>
    <w:rsid w:val="009146AA"/>
    <w:rsid w:val="0092176A"/>
    <w:rsid w:val="0092187E"/>
    <w:rsid w:val="00922824"/>
    <w:rsid w:val="00922B4F"/>
    <w:rsid w:val="009260BD"/>
    <w:rsid w:val="00932DD8"/>
    <w:rsid w:val="009331C6"/>
    <w:rsid w:val="0093372D"/>
    <w:rsid w:val="00937591"/>
    <w:rsid w:val="009420A1"/>
    <w:rsid w:val="00952E5E"/>
    <w:rsid w:val="009537F8"/>
    <w:rsid w:val="00975BC2"/>
    <w:rsid w:val="0097708B"/>
    <w:rsid w:val="00990777"/>
    <w:rsid w:val="00993387"/>
    <w:rsid w:val="00994461"/>
    <w:rsid w:val="0099784C"/>
    <w:rsid w:val="009A788B"/>
    <w:rsid w:val="009B3A0B"/>
    <w:rsid w:val="009B45B4"/>
    <w:rsid w:val="009B5546"/>
    <w:rsid w:val="009C4AD1"/>
    <w:rsid w:val="009E2851"/>
    <w:rsid w:val="009E4F9D"/>
    <w:rsid w:val="009E6645"/>
    <w:rsid w:val="009E7382"/>
    <w:rsid w:val="009F2C65"/>
    <w:rsid w:val="009F6577"/>
    <w:rsid w:val="009F6671"/>
    <w:rsid w:val="00A1012A"/>
    <w:rsid w:val="00A13112"/>
    <w:rsid w:val="00A25406"/>
    <w:rsid w:val="00A25811"/>
    <w:rsid w:val="00A36068"/>
    <w:rsid w:val="00A37239"/>
    <w:rsid w:val="00A421C8"/>
    <w:rsid w:val="00A450B8"/>
    <w:rsid w:val="00A52E31"/>
    <w:rsid w:val="00A62BBC"/>
    <w:rsid w:val="00A64B34"/>
    <w:rsid w:val="00A7624E"/>
    <w:rsid w:val="00A76316"/>
    <w:rsid w:val="00A76AC9"/>
    <w:rsid w:val="00A8244C"/>
    <w:rsid w:val="00A8537A"/>
    <w:rsid w:val="00AA4298"/>
    <w:rsid w:val="00AB0F17"/>
    <w:rsid w:val="00AB3BC3"/>
    <w:rsid w:val="00AB6C4E"/>
    <w:rsid w:val="00AB7D7A"/>
    <w:rsid w:val="00AC5F11"/>
    <w:rsid w:val="00AD3595"/>
    <w:rsid w:val="00AE3777"/>
    <w:rsid w:val="00AE60A7"/>
    <w:rsid w:val="00AF757C"/>
    <w:rsid w:val="00B02509"/>
    <w:rsid w:val="00B02E20"/>
    <w:rsid w:val="00B16CBA"/>
    <w:rsid w:val="00B302A6"/>
    <w:rsid w:val="00B30CC1"/>
    <w:rsid w:val="00B363F7"/>
    <w:rsid w:val="00B4294F"/>
    <w:rsid w:val="00B46095"/>
    <w:rsid w:val="00B54B17"/>
    <w:rsid w:val="00B707B9"/>
    <w:rsid w:val="00B774FC"/>
    <w:rsid w:val="00B85B3E"/>
    <w:rsid w:val="00B943BD"/>
    <w:rsid w:val="00BA12CC"/>
    <w:rsid w:val="00BA13CB"/>
    <w:rsid w:val="00BC2B0D"/>
    <w:rsid w:val="00BC5294"/>
    <w:rsid w:val="00BC659D"/>
    <w:rsid w:val="00BD5F21"/>
    <w:rsid w:val="00BD7B00"/>
    <w:rsid w:val="00BE2CC6"/>
    <w:rsid w:val="00BE506B"/>
    <w:rsid w:val="00BE78E5"/>
    <w:rsid w:val="00BF4A0D"/>
    <w:rsid w:val="00BF59E3"/>
    <w:rsid w:val="00C1297D"/>
    <w:rsid w:val="00C15180"/>
    <w:rsid w:val="00C23DE3"/>
    <w:rsid w:val="00C30DD2"/>
    <w:rsid w:val="00C351DC"/>
    <w:rsid w:val="00C36B9E"/>
    <w:rsid w:val="00C37992"/>
    <w:rsid w:val="00C520BA"/>
    <w:rsid w:val="00C57D75"/>
    <w:rsid w:val="00C637BE"/>
    <w:rsid w:val="00C65172"/>
    <w:rsid w:val="00C73832"/>
    <w:rsid w:val="00C81544"/>
    <w:rsid w:val="00C83778"/>
    <w:rsid w:val="00C96437"/>
    <w:rsid w:val="00CA0679"/>
    <w:rsid w:val="00CA1C7D"/>
    <w:rsid w:val="00CB4E7D"/>
    <w:rsid w:val="00CC04A3"/>
    <w:rsid w:val="00CD37B9"/>
    <w:rsid w:val="00CD68F3"/>
    <w:rsid w:val="00CE044A"/>
    <w:rsid w:val="00CE4282"/>
    <w:rsid w:val="00CE5B1C"/>
    <w:rsid w:val="00CE740F"/>
    <w:rsid w:val="00CF5D33"/>
    <w:rsid w:val="00D037A0"/>
    <w:rsid w:val="00D03F21"/>
    <w:rsid w:val="00D12045"/>
    <w:rsid w:val="00D16CF6"/>
    <w:rsid w:val="00D17CE0"/>
    <w:rsid w:val="00D205E3"/>
    <w:rsid w:val="00D2621F"/>
    <w:rsid w:val="00D2710A"/>
    <w:rsid w:val="00D63388"/>
    <w:rsid w:val="00D81412"/>
    <w:rsid w:val="00D91805"/>
    <w:rsid w:val="00D93E2C"/>
    <w:rsid w:val="00DA3A29"/>
    <w:rsid w:val="00DA3D0C"/>
    <w:rsid w:val="00DC5017"/>
    <w:rsid w:val="00DD48BC"/>
    <w:rsid w:val="00DF56BF"/>
    <w:rsid w:val="00E05DFC"/>
    <w:rsid w:val="00E246F0"/>
    <w:rsid w:val="00E25705"/>
    <w:rsid w:val="00E438F6"/>
    <w:rsid w:val="00E43AF1"/>
    <w:rsid w:val="00E43D62"/>
    <w:rsid w:val="00E4403F"/>
    <w:rsid w:val="00E50A8C"/>
    <w:rsid w:val="00E53D4A"/>
    <w:rsid w:val="00E53EA9"/>
    <w:rsid w:val="00E60BB9"/>
    <w:rsid w:val="00E65129"/>
    <w:rsid w:val="00E756D9"/>
    <w:rsid w:val="00E77B1D"/>
    <w:rsid w:val="00E81F13"/>
    <w:rsid w:val="00E970A4"/>
    <w:rsid w:val="00EA07DD"/>
    <w:rsid w:val="00EB4C0F"/>
    <w:rsid w:val="00EB7E42"/>
    <w:rsid w:val="00EC2C02"/>
    <w:rsid w:val="00EC568F"/>
    <w:rsid w:val="00EC5A26"/>
    <w:rsid w:val="00EC67A9"/>
    <w:rsid w:val="00ED047E"/>
    <w:rsid w:val="00ED2036"/>
    <w:rsid w:val="00ED272B"/>
    <w:rsid w:val="00ED5D1E"/>
    <w:rsid w:val="00EE5AAC"/>
    <w:rsid w:val="00EE6561"/>
    <w:rsid w:val="00EF0303"/>
    <w:rsid w:val="00EF0ECD"/>
    <w:rsid w:val="00EF123E"/>
    <w:rsid w:val="00F01546"/>
    <w:rsid w:val="00F15827"/>
    <w:rsid w:val="00F26FCB"/>
    <w:rsid w:val="00F30AB6"/>
    <w:rsid w:val="00F35A67"/>
    <w:rsid w:val="00F42472"/>
    <w:rsid w:val="00F4377D"/>
    <w:rsid w:val="00F479EE"/>
    <w:rsid w:val="00F67EC0"/>
    <w:rsid w:val="00F7589F"/>
    <w:rsid w:val="00FA2E6A"/>
    <w:rsid w:val="00FB2861"/>
    <w:rsid w:val="00FC2E63"/>
    <w:rsid w:val="00FC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A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6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6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6A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6A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6A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6A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6A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6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7F8"/>
    <w:pPr>
      <w:spacing w:after="120"/>
    </w:pPr>
    <w:rPr>
      <w:rFonts w:ascii="Times New Roman" w:eastAsia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9537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2E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33AE"/>
  </w:style>
  <w:style w:type="paragraph" w:styleId="Footer">
    <w:name w:val="footer"/>
    <w:basedOn w:val="Normal"/>
    <w:link w:val="FooterChar"/>
    <w:unhideWhenUsed/>
    <w:rsid w:val="002E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33AE"/>
  </w:style>
  <w:style w:type="paragraph" w:styleId="ListParagraph">
    <w:name w:val="List Paragraph"/>
    <w:aliases w:val="Bullet 1,Numbered Para 1,Dot pt,No Spacing1,List Paragraph Char Char Char,Indicator Text,List Paragraph1"/>
    <w:basedOn w:val="Normal"/>
    <w:link w:val="ListParagraphChar"/>
    <w:uiPriority w:val="34"/>
    <w:qFormat/>
    <w:rsid w:val="0036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964"/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964"/>
    <w:rPr>
      <w:rFonts w:ascii="Arial" w:hAnsi="Arial" w:cs="Consolas"/>
      <w:szCs w:val="21"/>
    </w:rPr>
  </w:style>
  <w:style w:type="paragraph" w:styleId="EndnoteText">
    <w:name w:val="endnote text"/>
    <w:basedOn w:val="Normal"/>
    <w:link w:val="EndnoteTextChar"/>
    <w:rsid w:val="00651D85"/>
    <w:pPr>
      <w:overflowPunct w:val="0"/>
      <w:autoSpaceDE w:val="0"/>
      <w:autoSpaceDN w:val="0"/>
      <w:adjustRightInd w:val="0"/>
      <w:textAlignment w:val="baseline"/>
    </w:pPr>
    <w:rPr>
      <w:rFonts w:ascii="Frutiger 45 Light" w:eastAsia="Times New Roman" w:hAnsi="Frutiger 45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1D85"/>
    <w:rPr>
      <w:rFonts w:ascii="Frutiger 45 Light" w:eastAsia="Times New Roman" w:hAnsi="Frutiger 45 Light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651D85"/>
    <w:rPr>
      <w:vertAlign w:val="superscript"/>
    </w:rPr>
  </w:style>
  <w:style w:type="paragraph" w:customStyle="1" w:styleId="MainText">
    <w:name w:val="Main Text"/>
    <w:basedOn w:val="Normal"/>
    <w:link w:val="MainTextChar"/>
    <w:rsid w:val="00684DCD"/>
    <w:pPr>
      <w:spacing w:line="280" w:lineRule="exact"/>
    </w:pPr>
    <w:rPr>
      <w:rFonts w:ascii="Frutiger 45 Light" w:eastAsia="Times New Roman" w:hAnsi="Frutiger 45 Light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20BA"/>
    <w:rPr>
      <w:vertAlign w:val="superscript"/>
    </w:rPr>
  </w:style>
  <w:style w:type="character" w:styleId="CommentReference">
    <w:name w:val="annotation reference"/>
    <w:basedOn w:val="DefaultParagraphFont"/>
    <w:unhideWhenUsed/>
    <w:rsid w:val="003004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0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34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6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6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6A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6A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6A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6A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6A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6A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616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6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6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16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6A7"/>
    <w:rPr>
      <w:b/>
      <w:bCs/>
    </w:rPr>
  </w:style>
  <w:style w:type="character" w:styleId="Emphasis">
    <w:name w:val="Emphasis"/>
    <w:basedOn w:val="DefaultParagraphFont"/>
    <w:uiPriority w:val="20"/>
    <w:qFormat/>
    <w:rsid w:val="003616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6A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616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6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6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6A7"/>
    <w:rPr>
      <w:b/>
      <w:i/>
      <w:sz w:val="24"/>
    </w:rPr>
  </w:style>
  <w:style w:type="character" w:styleId="SubtleEmphasis">
    <w:name w:val="Subtle Emphasis"/>
    <w:uiPriority w:val="19"/>
    <w:qFormat/>
    <w:rsid w:val="003616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6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6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6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6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6A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3616A7"/>
    <w:rPr>
      <w:b/>
      <w:bCs/>
      <w:color w:val="943634" w:themeColor="accent2" w:themeShade="BF"/>
      <w:sz w:val="18"/>
      <w:szCs w:val="18"/>
    </w:rPr>
  </w:style>
  <w:style w:type="table" w:styleId="TableGrid">
    <w:name w:val="Table Grid"/>
    <w:basedOn w:val="TableNormal"/>
    <w:rsid w:val="00C8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85D62"/>
    <w:pPr>
      <w:spacing w:after="100"/>
      <w:ind w:left="240"/>
    </w:pPr>
  </w:style>
  <w:style w:type="character" w:customStyle="1" w:styleId="MainTextChar">
    <w:name w:val="Main Text Char"/>
    <w:link w:val="MainText"/>
    <w:locked/>
    <w:rsid w:val="004515A3"/>
    <w:rPr>
      <w:rFonts w:ascii="Frutiger 45 Light" w:eastAsia="Times New Roman" w:hAnsi="Frutiger 45 Light"/>
      <w:sz w:val="24"/>
      <w:szCs w:val="20"/>
      <w:lang w:eastAsia="en-GB"/>
    </w:rPr>
  </w:style>
  <w:style w:type="paragraph" w:customStyle="1" w:styleId="Default">
    <w:name w:val="Default"/>
    <w:rsid w:val="007A1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2B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"/>
    <w:link w:val="ListParagraph"/>
    <w:uiPriority w:val="34"/>
    <w:locked/>
    <w:rsid w:val="006168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6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6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6A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6A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6A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6A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6A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6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7F8"/>
    <w:pPr>
      <w:spacing w:after="120"/>
    </w:pPr>
    <w:rPr>
      <w:rFonts w:ascii="Times New Roman" w:eastAsia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9537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2E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33AE"/>
  </w:style>
  <w:style w:type="paragraph" w:styleId="Footer">
    <w:name w:val="footer"/>
    <w:basedOn w:val="Normal"/>
    <w:link w:val="FooterChar"/>
    <w:unhideWhenUsed/>
    <w:rsid w:val="002E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33AE"/>
  </w:style>
  <w:style w:type="paragraph" w:styleId="ListParagraph">
    <w:name w:val="List Paragraph"/>
    <w:aliases w:val="Bullet 1,Numbered Para 1,Dot pt,No Spacing1,List Paragraph Char Char Char,Indicator Text,List Paragraph1"/>
    <w:basedOn w:val="Normal"/>
    <w:link w:val="ListParagraphChar"/>
    <w:uiPriority w:val="34"/>
    <w:qFormat/>
    <w:rsid w:val="0036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964"/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964"/>
    <w:rPr>
      <w:rFonts w:ascii="Arial" w:hAnsi="Arial" w:cs="Consolas"/>
      <w:szCs w:val="21"/>
    </w:rPr>
  </w:style>
  <w:style w:type="paragraph" w:styleId="EndnoteText">
    <w:name w:val="endnote text"/>
    <w:basedOn w:val="Normal"/>
    <w:link w:val="EndnoteTextChar"/>
    <w:rsid w:val="00651D85"/>
    <w:pPr>
      <w:overflowPunct w:val="0"/>
      <w:autoSpaceDE w:val="0"/>
      <w:autoSpaceDN w:val="0"/>
      <w:adjustRightInd w:val="0"/>
      <w:textAlignment w:val="baseline"/>
    </w:pPr>
    <w:rPr>
      <w:rFonts w:ascii="Frutiger 45 Light" w:eastAsia="Times New Roman" w:hAnsi="Frutiger 45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1D85"/>
    <w:rPr>
      <w:rFonts w:ascii="Frutiger 45 Light" w:eastAsia="Times New Roman" w:hAnsi="Frutiger 45 Light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651D85"/>
    <w:rPr>
      <w:vertAlign w:val="superscript"/>
    </w:rPr>
  </w:style>
  <w:style w:type="paragraph" w:customStyle="1" w:styleId="MainText">
    <w:name w:val="Main Text"/>
    <w:basedOn w:val="Normal"/>
    <w:link w:val="MainTextChar"/>
    <w:rsid w:val="00684DCD"/>
    <w:pPr>
      <w:spacing w:line="280" w:lineRule="exact"/>
    </w:pPr>
    <w:rPr>
      <w:rFonts w:ascii="Frutiger 45 Light" w:eastAsia="Times New Roman" w:hAnsi="Frutiger 45 Light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20BA"/>
    <w:rPr>
      <w:vertAlign w:val="superscript"/>
    </w:rPr>
  </w:style>
  <w:style w:type="character" w:styleId="CommentReference">
    <w:name w:val="annotation reference"/>
    <w:basedOn w:val="DefaultParagraphFont"/>
    <w:unhideWhenUsed/>
    <w:rsid w:val="003004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0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34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6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6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6A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6A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6A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6A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6A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6A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616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6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6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16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6A7"/>
    <w:rPr>
      <w:b/>
      <w:bCs/>
    </w:rPr>
  </w:style>
  <w:style w:type="character" w:styleId="Emphasis">
    <w:name w:val="Emphasis"/>
    <w:basedOn w:val="DefaultParagraphFont"/>
    <w:uiPriority w:val="20"/>
    <w:qFormat/>
    <w:rsid w:val="003616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6A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616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6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6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6A7"/>
    <w:rPr>
      <w:b/>
      <w:i/>
      <w:sz w:val="24"/>
    </w:rPr>
  </w:style>
  <w:style w:type="character" w:styleId="SubtleEmphasis">
    <w:name w:val="Subtle Emphasis"/>
    <w:uiPriority w:val="19"/>
    <w:qFormat/>
    <w:rsid w:val="003616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6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6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6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6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6A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3616A7"/>
    <w:rPr>
      <w:b/>
      <w:bCs/>
      <w:color w:val="943634" w:themeColor="accent2" w:themeShade="BF"/>
      <w:sz w:val="18"/>
      <w:szCs w:val="18"/>
    </w:rPr>
  </w:style>
  <w:style w:type="table" w:styleId="TableGrid">
    <w:name w:val="Table Grid"/>
    <w:basedOn w:val="TableNormal"/>
    <w:rsid w:val="00C8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85D62"/>
    <w:pPr>
      <w:spacing w:after="100"/>
      <w:ind w:left="240"/>
    </w:pPr>
  </w:style>
  <w:style w:type="character" w:customStyle="1" w:styleId="MainTextChar">
    <w:name w:val="Main Text Char"/>
    <w:link w:val="MainText"/>
    <w:locked/>
    <w:rsid w:val="004515A3"/>
    <w:rPr>
      <w:rFonts w:ascii="Frutiger 45 Light" w:eastAsia="Times New Roman" w:hAnsi="Frutiger 45 Light"/>
      <w:sz w:val="24"/>
      <w:szCs w:val="20"/>
      <w:lang w:eastAsia="en-GB"/>
    </w:rPr>
  </w:style>
  <w:style w:type="paragraph" w:customStyle="1" w:styleId="Default">
    <w:name w:val="Default"/>
    <w:rsid w:val="007A1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2B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"/>
    <w:link w:val="ListParagraph"/>
    <w:uiPriority w:val="34"/>
    <w:locked/>
    <w:rsid w:val="00616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sbir.jhas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A36B-BA52-42F1-BC65-01A868C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Reefer</dc:creator>
  <cp:keywords>E&amp;I EU Funding update</cp:keywords>
  <cp:lastModifiedBy>Frances Marshall</cp:lastModifiedBy>
  <cp:revision>12</cp:revision>
  <cp:lastPrinted>2014-02-18T20:43:00Z</cp:lastPrinted>
  <dcterms:created xsi:type="dcterms:W3CDTF">2014-12-23T17:25:00Z</dcterms:created>
  <dcterms:modified xsi:type="dcterms:W3CDTF">2014-12-30T10:24:00Z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FM</vt:lpwstr>
  </op:property>
  <op:property fmtid="{D5CDD505-2E9C-101B-9397-08002B2CF9AE}" pid="5" name="DC.creator">
    <vt:lpwstr>GSS1\frances.marshall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2013-10-08T00:00:00Z</vt:lpwstr>
  </op:property>
  <op:property fmtid="{D5CDD505-2E9C-101B-9397-08002B2CF9AE}" pid="10" name="e-GMS.subject.keyword">
    <vt:lpwstr>Eurpean and International Affairs Panel,</vt:lpwstr>
  </op:property>
  <op:property fmtid="{D5CDD505-2E9C-101B-9397-08002B2CF9AE}" pid="11" name="Date">
    <vt:lpwstr>2013-10-08T00:00:00Z</vt:lpwstr>
  </op:property>
  <op:property fmtid="{D5CDD505-2E9C-101B-9397-08002B2CF9AE}" pid="12" name="Title">
    <vt:lpwstr>Item 7 - EU Funding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